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8ED" w:rsidRPr="001C4F6C" w:rsidRDefault="006408ED" w:rsidP="00E42CC2">
      <w:pPr>
        <w:widowControl w:val="0"/>
        <w:tabs>
          <w:tab w:val="left" w:pos="720"/>
        </w:tabs>
        <w:autoSpaceDE w:val="0"/>
        <w:autoSpaceDN w:val="0"/>
        <w:adjustRightInd w:val="0"/>
        <w:ind w:left="1440" w:hanging="1440"/>
        <w:jc w:val="center"/>
        <w:rPr>
          <w:rFonts w:ascii="Garamond" w:hAnsi="Garamond"/>
          <w:bCs/>
        </w:rPr>
      </w:pPr>
      <w:r w:rsidRPr="001C4F6C">
        <w:rPr>
          <w:rFonts w:ascii="Garamond" w:hAnsi="Garamond"/>
          <w:bCs/>
        </w:rPr>
        <w:t>Minutes</w:t>
      </w:r>
    </w:p>
    <w:p w:rsidR="00B13BEA" w:rsidRPr="001C4F6C" w:rsidRDefault="00B13BEA" w:rsidP="00B13BEA">
      <w:pPr>
        <w:widowControl w:val="0"/>
        <w:tabs>
          <w:tab w:val="left" w:pos="720"/>
        </w:tabs>
        <w:autoSpaceDE w:val="0"/>
        <w:autoSpaceDN w:val="0"/>
        <w:adjustRightInd w:val="0"/>
        <w:ind w:left="1440" w:hanging="1440"/>
        <w:jc w:val="center"/>
        <w:rPr>
          <w:rFonts w:ascii="Garamond" w:hAnsi="Garamond"/>
          <w:bCs/>
        </w:rPr>
      </w:pPr>
      <w:r w:rsidRPr="001C4F6C">
        <w:rPr>
          <w:rFonts w:ascii="Garamond" w:hAnsi="Garamond"/>
          <w:bCs/>
        </w:rPr>
        <w:t>Texas Bond Review Board</w:t>
      </w:r>
    </w:p>
    <w:p w:rsidR="00B13BEA" w:rsidRPr="001C4F6C" w:rsidRDefault="00B13BEA" w:rsidP="00B13BEA">
      <w:pPr>
        <w:widowControl w:val="0"/>
        <w:tabs>
          <w:tab w:val="left" w:pos="720"/>
        </w:tabs>
        <w:autoSpaceDE w:val="0"/>
        <w:autoSpaceDN w:val="0"/>
        <w:adjustRightInd w:val="0"/>
        <w:ind w:left="1440" w:hanging="1440"/>
        <w:jc w:val="center"/>
        <w:rPr>
          <w:rFonts w:ascii="Garamond" w:hAnsi="Garamond"/>
          <w:bCs/>
        </w:rPr>
      </w:pPr>
      <w:r w:rsidRPr="001C4F6C">
        <w:rPr>
          <w:rFonts w:ascii="Garamond" w:hAnsi="Garamond"/>
          <w:bCs/>
        </w:rPr>
        <w:t>Board Meeting</w:t>
      </w:r>
    </w:p>
    <w:p w:rsidR="00B13BEA" w:rsidRPr="001C4F6C" w:rsidRDefault="000A7425" w:rsidP="00B13BEA">
      <w:pPr>
        <w:widowControl w:val="0"/>
        <w:tabs>
          <w:tab w:val="left" w:pos="720"/>
        </w:tabs>
        <w:autoSpaceDE w:val="0"/>
        <w:autoSpaceDN w:val="0"/>
        <w:adjustRightInd w:val="0"/>
        <w:ind w:left="1440" w:hanging="1440"/>
        <w:jc w:val="center"/>
        <w:rPr>
          <w:rFonts w:ascii="Garamond" w:hAnsi="Garamond"/>
          <w:bCs/>
        </w:rPr>
      </w:pPr>
      <w:r w:rsidRPr="001C4F6C">
        <w:rPr>
          <w:rFonts w:ascii="Garamond" w:hAnsi="Garamond"/>
          <w:bCs/>
        </w:rPr>
        <w:t xml:space="preserve">Thursday </w:t>
      </w:r>
      <w:r w:rsidR="001C4F6C" w:rsidRPr="001C4F6C">
        <w:rPr>
          <w:rFonts w:ascii="Garamond" w:hAnsi="Garamond"/>
          <w:bCs/>
        </w:rPr>
        <w:t xml:space="preserve">November 21, </w:t>
      </w:r>
      <w:r w:rsidR="00D93ED7" w:rsidRPr="001C4F6C">
        <w:rPr>
          <w:rFonts w:ascii="Garamond" w:hAnsi="Garamond"/>
          <w:bCs/>
        </w:rPr>
        <w:t>2013</w:t>
      </w:r>
      <w:r w:rsidR="009422F7" w:rsidRPr="001C4F6C">
        <w:rPr>
          <w:rFonts w:ascii="Garamond" w:hAnsi="Garamond"/>
          <w:bCs/>
        </w:rPr>
        <w:t xml:space="preserve">, </w:t>
      </w:r>
      <w:r w:rsidR="00B47039" w:rsidRPr="001C4F6C">
        <w:rPr>
          <w:rFonts w:ascii="Garamond" w:hAnsi="Garamond"/>
          <w:bCs/>
        </w:rPr>
        <w:t>10</w:t>
      </w:r>
      <w:r w:rsidR="009422F7" w:rsidRPr="001C4F6C">
        <w:rPr>
          <w:rFonts w:ascii="Garamond" w:hAnsi="Garamond"/>
          <w:bCs/>
        </w:rPr>
        <w:t>:</w:t>
      </w:r>
      <w:r w:rsidR="001C4F6C" w:rsidRPr="001C4F6C">
        <w:rPr>
          <w:rFonts w:ascii="Garamond" w:hAnsi="Garamond"/>
          <w:bCs/>
        </w:rPr>
        <w:t>00</w:t>
      </w:r>
      <w:r w:rsidR="009422F7" w:rsidRPr="001C4F6C">
        <w:rPr>
          <w:rFonts w:ascii="Garamond" w:hAnsi="Garamond"/>
          <w:bCs/>
        </w:rPr>
        <w:t xml:space="preserve"> </w:t>
      </w:r>
      <w:r w:rsidR="00B47039" w:rsidRPr="001C4F6C">
        <w:rPr>
          <w:rFonts w:ascii="Garamond" w:hAnsi="Garamond"/>
          <w:bCs/>
        </w:rPr>
        <w:t>a</w:t>
      </w:r>
      <w:r w:rsidR="00B13BEA" w:rsidRPr="001C4F6C">
        <w:rPr>
          <w:rFonts w:ascii="Garamond" w:hAnsi="Garamond"/>
          <w:bCs/>
        </w:rPr>
        <w:t xml:space="preserve">.m. </w:t>
      </w:r>
    </w:p>
    <w:p w:rsidR="009422F7" w:rsidRPr="001C4F6C" w:rsidRDefault="009422F7" w:rsidP="009422F7">
      <w:pPr>
        <w:widowControl w:val="0"/>
        <w:tabs>
          <w:tab w:val="left" w:pos="720"/>
          <w:tab w:val="left" w:pos="1170"/>
        </w:tabs>
        <w:autoSpaceDE w:val="0"/>
        <w:autoSpaceDN w:val="0"/>
        <w:adjustRightInd w:val="0"/>
        <w:ind w:left="1440" w:hanging="1440"/>
        <w:jc w:val="center"/>
        <w:rPr>
          <w:rFonts w:ascii="Garamond" w:hAnsi="Garamond"/>
        </w:rPr>
      </w:pPr>
      <w:r w:rsidRPr="001C4F6C">
        <w:rPr>
          <w:rFonts w:ascii="Garamond" w:hAnsi="Garamond"/>
        </w:rPr>
        <w:t>Capitol Extension, Room E</w:t>
      </w:r>
      <w:r w:rsidR="000A7425" w:rsidRPr="001C4F6C">
        <w:rPr>
          <w:rFonts w:ascii="Garamond" w:hAnsi="Garamond"/>
        </w:rPr>
        <w:t>2</w:t>
      </w:r>
      <w:r w:rsidRPr="001C4F6C">
        <w:rPr>
          <w:rFonts w:ascii="Garamond" w:hAnsi="Garamond"/>
        </w:rPr>
        <w:t>.026</w:t>
      </w:r>
    </w:p>
    <w:p w:rsidR="009422F7" w:rsidRPr="001C4F6C" w:rsidRDefault="009422F7" w:rsidP="009422F7">
      <w:pPr>
        <w:widowControl w:val="0"/>
        <w:tabs>
          <w:tab w:val="left" w:pos="720"/>
          <w:tab w:val="left" w:pos="1170"/>
        </w:tabs>
        <w:autoSpaceDE w:val="0"/>
        <w:autoSpaceDN w:val="0"/>
        <w:adjustRightInd w:val="0"/>
        <w:ind w:left="1440" w:hanging="1440"/>
        <w:jc w:val="center"/>
        <w:rPr>
          <w:rFonts w:ascii="Garamond" w:hAnsi="Garamond"/>
        </w:rPr>
      </w:pPr>
      <w:r w:rsidRPr="001C4F6C">
        <w:rPr>
          <w:rFonts w:ascii="Garamond" w:hAnsi="Garamond"/>
        </w:rPr>
        <w:t>1400 N. Congress Ave.</w:t>
      </w:r>
    </w:p>
    <w:p w:rsidR="009422F7" w:rsidRPr="001C4F6C" w:rsidRDefault="009422F7" w:rsidP="009422F7">
      <w:pPr>
        <w:widowControl w:val="0"/>
        <w:tabs>
          <w:tab w:val="left" w:pos="720"/>
          <w:tab w:val="left" w:pos="1170"/>
        </w:tabs>
        <w:autoSpaceDE w:val="0"/>
        <w:autoSpaceDN w:val="0"/>
        <w:adjustRightInd w:val="0"/>
        <w:ind w:left="1440" w:hanging="1440"/>
        <w:jc w:val="center"/>
        <w:rPr>
          <w:rFonts w:ascii="Garamond" w:hAnsi="Garamond"/>
        </w:rPr>
      </w:pPr>
      <w:r w:rsidRPr="001C4F6C">
        <w:rPr>
          <w:rFonts w:ascii="Garamond" w:hAnsi="Garamond"/>
        </w:rPr>
        <w:t>Austin, TX 78701</w:t>
      </w:r>
    </w:p>
    <w:p w:rsidR="000B620A" w:rsidRPr="00EC5D9F" w:rsidRDefault="000B620A">
      <w:pPr>
        <w:widowControl w:val="0"/>
        <w:tabs>
          <w:tab w:val="left" w:pos="1170"/>
        </w:tabs>
        <w:autoSpaceDE w:val="0"/>
        <w:autoSpaceDN w:val="0"/>
        <w:adjustRightInd w:val="0"/>
        <w:ind w:left="360"/>
        <w:rPr>
          <w:rFonts w:ascii="Garamond" w:hAnsi="Garamond"/>
          <w:highlight w:val="yellow"/>
        </w:rPr>
      </w:pPr>
    </w:p>
    <w:p w:rsidR="006408ED" w:rsidRPr="001C4F6C" w:rsidRDefault="006408ED" w:rsidP="008F6426">
      <w:pPr>
        <w:widowControl w:val="0"/>
        <w:tabs>
          <w:tab w:val="left" w:pos="1170"/>
        </w:tabs>
        <w:autoSpaceDE w:val="0"/>
        <w:autoSpaceDN w:val="0"/>
        <w:adjustRightInd w:val="0"/>
        <w:ind w:left="360"/>
        <w:jc w:val="both"/>
        <w:rPr>
          <w:rFonts w:ascii="Garamond" w:hAnsi="Garamond"/>
        </w:rPr>
      </w:pPr>
      <w:r w:rsidRPr="001C4F6C">
        <w:rPr>
          <w:rFonts w:ascii="Garamond" w:hAnsi="Garamond"/>
        </w:rPr>
        <w:t xml:space="preserve">The Texas Bond Review Board (BRB) convened in a </w:t>
      </w:r>
      <w:r w:rsidR="000A7425" w:rsidRPr="001C4F6C">
        <w:rPr>
          <w:rFonts w:ascii="Garamond" w:hAnsi="Garamond"/>
        </w:rPr>
        <w:t xml:space="preserve">Board Meeting </w:t>
      </w:r>
      <w:r w:rsidR="00B47039" w:rsidRPr="001C4F6C">
        <w:rPr>
          <w:rFonts w:ascii="Garamond" w:hAnsi="Garamond"/>
          <w:bCs/>
        </w:rPr>
        <w:t>in</w:t>
      </w:r>
      <w:r w:rsidRPr="001C4F6C">
        <w:rPr>
          <w:rFonts w:ascii="Garamond" w:hAnsi="Garamond"/>
        </w:rPr>
        <w:t xml:space="preserve"> the </w:t>
      </w:r>
      <w:r w:rsidR="00215ECF" w:rsidRPr="001C4F6C">
        <w:rPr>
          <w:rFonts w:ascii="Garamond" w:hAnsi="Garamond"/>
        </w:rPr>
        <w:t>Capitol Extension, Room E</w:t>
      </w:r>
      <w:r w:rsidR="000A7425" w:rsidRPr="001C4F6C">
        <w:rPr>
          <w:rFonts w:ascii="Garamond" w:hAnsi="Garamond"/>
        </w:rPr>
        <w:t>2</w:t>
      </w:r>
      <w:r w:rsidR="00215ECF" w:rsidRPr="001C4F6C">
        <w:rPr>
          <w:rFonts w:ascii="Garamond" w:hAnsi="Garamond"/>
        </w:rPr>
        <w:t>.026</w:t>
      </w:r>
      <w:r w:rsidR="00B13BEA" w:rsidRPr="001C4F6C">
        <w:rPr>
          <w:rFonts w:ascii="Garamond" w:hAnsi="Garamond"/>
        </w:rPr>
        <w:t xml:space="preserve"> </w:t>
      </w:r>
      <w:r w:rsidRPr="001C4F6C">
        <w:rPr>
          <w:rFonts w:ascii="Garamond" w:hAnsi="Garamond"/>
        </w:rPr>
        <w:t xml:space="preserve">in Austin, Texas. Alternates present were Ed Robertson, Chair and Alternate for </w:t>
      </w:r>
      <w:r w:rsidR="00472BBD" w:rsidRPr="001C4F6C">
        <w:rPr>
          <w:rFonts w:ascii="Garamond" w:hAnsi="Garamond"/>
        </w:rPr>
        <w:t>Governor Rick Perry; Hasan Mack</w:t>
      </w:r>
      <w:r w:rsidRPr="001C4F6C">
        <w:rPr>
          <w:rFonts w:ascii="Garamond" w:hAnsi="Garamond"/>
        </w:rPr>
        <w:t>, Alternate for Lieutenant Governor D</w:t>
      </w:r>
      <w:r w:rsidR="006C57D6" w:rsidRPr="001C4F6C">
        <w:rPr>
          <w:rFonts w:ascii="Garamond" w:hAnsi="Garamond"/>
        </w:rPr>
        <w:t>avid Dewhurst;</w:t>
      </w:r>
      <w:r w:rsidR="001C4F6C" w:rsidRPr="001C4F6C">
        <w:rPr>
          <w:rFonts w:ascii="Garamond" w:hAnsi="Garamond"/>
        </w:rPr>
        <w:t xml:space="preserve"> and</w:t>
      </w:r>
      <w:r w:rsidR="006C57D6" w:rsidRPr="001C4F6C">
        <w:rPr>
          <w:rFonts w:ascii="Garamond" w:hAnsi="Garamond"/>
        </w:rPr>
        <w:t xml:space="preserve"> </w:t>
      </w:r>
      <w:r w:rsidR="00B47039" w:rsidRPr="001C4F6C">
        <w:rPr>
          <w:rFonts w:ascii="Garamond" w:hAnsi="Garamond"/>
        </w:rPr>
        <w:t>Kenneth Besserman</w:t>
      </w:r>
      <w:r w:rsidRPr="001C4F6C">
        <w:rPr>
          <w:rFonts w:ascii="Garamond" w:hAnsi="Garamond"/>
        </w:rPr>
        <w:t>, Alternate for Comptroller Susan Combs</w:t>
      </w:r>
      <w:r w:rsidR="000A7425" w:rsidRPr="001C4F6C">
        <w:rPr>
          <w:rFonts w:ascii="Garamond" w:hAnsi="Garamond"/>
        </w:rPr>
        <w:t xml:space="preserve"> </w:t>
      </w:r>
      <w:r w:rsidRPr="001C4F6C">
        <w:rPr>
          <w:rFonts w:ascii="Garamond" w:hAnsi="Garamond"/>
        </w:rPr>
        <w:t>Also in</w:t>
      </w:r>
      <w:r w:rsidR="00872CD4" w:rsidRPr="001C4F6C">
        <w:rPr>
          <w:rFonts w:ascii="Garamond" w:hAnsi="Garamond"/>
        </w:rPr>
        <w:t xml:space="preserve"> attendance were </w:t>
      </w:r>
      <w:r w:rsidR="002A0464" w:rsidRPr="001C4F6C">
        <w:rPr>
          <w:rFonts w:ascii="Garamond" w:hAnsi="Garamond"/>
        </w:rPr>
        <w:t>Stephanie Leibe</w:t>
      </w:r>
      <w:r w:rsidRPr="001C4F6C">
        <w:rPr>
          <w:rFonts w:ascii="Garamond" w:hAnsi="Garamond"/>
        </w:rPr>
        <w:t xml:space="preserve"> with the Office of the Attorney General, Bond Finance Office staff members and others.</w:t>
      </w:r>
    </w:p>
    <w:p w:rsidR="00916C1C" w:rsidRPr="001C4F6C" w:rsidRDefault="00916C1C" w:rsidP="008F6426">
      <w:pPr>
        <w:widowControl w:val="0"/>
        <w:tabs>
          <w:tab w:val="left" w:pos="1170"/>
        </w:tabs>
        <w:autoSpaceDE w:val="0"/>
        <w:autoSpaceDN w:val="0"/>
        <w:adjustRightInd w:val="0"/>
        <w:ind w:left="360"/>
        <w:jc w:val="both"/>
        <w:rPr>
          <w:rFonts w:ascii="Garamond" w:hAnsi="Garamond"/>
        </w:rPr>
      </w:pPr>
    </w:p>
    <w:p w:rsidR="00A904BC" w:rsidRPr="001C4F6C" w:rsidRDefault="005F2938" w:rsidP="00246F84">
      <w:pPr>
        <w:widowControl w:val="0"/>
        <w:numPr>
          <w:ilvl w:val="0"/>
          <w:numId w:val="26"/>
        </w:numPr>
        <w:autoSpaceDE w:val="0"/>
        <w:autoSpaceDN w:val="0"/>
        <w:adjustRightInd w:val="0"/>
        <w:jc w:val="both"/>
        <w:rPr>
          <w:rFonts w:ascii="Garamond" w:hAnsi="Garamond"/>
          <w:b/>
          <w:bCs/>
        </w:rPr>
      </w:pPr>
      <w:r w:rsidRPr="001C4F6C">
        <w:rPr>
          <w:rFonts w:ascii="Garamond" w:hAnsi="Garamond"/>
          <w:b/>
          <w:bCs/>
        </w:rPr>
        <w:t>Call to Order</w:t>
      </w:r>
    </w:p>
    <w:p w:rsidR="006408ED" w:rsidRPr="001C4F6C" w:rsidRDefault="006408ED" w:rsidP="006408ED">
      <w:pPr>
        <w:pStyle w:val="ListParagraph"/>
        <w:jc w:val="both"/>
        <w:rPr>
          <w:rFonts w:ascii="Garamond" w:hAnsi="Garamond"/>
          <w:bCs/>
        </w:rPr>
      </w:pPr>
    </w:p>
    <w:p w:rsidR="006408ED" w:rsidRPr="001C4F6C" w:rsidRDefault="006408ED" w:rsidP="006408ED">
      <w:pPr>
        <w:pStyle w:val="ListParagraph"/>
        <w:jc w:val="both"/>
        <w:rPr>
          <w:rFonts w:ascii="Garamond" w:hAnsi="Garamond"/>
          <w:bCs/>
        </w:rPr>
      </w:pPr>
      <w:r w:rsidRPr="001C4F6C">
        <w:rPr>
          <w:rFonts w:ascii="Garamond" w:hAnsi="Garamond"/>
          <w:bCs/>
        </w:rPr>
        <w:t>Ed Robertson, as Chair, c</w:t>
      </w:r>
      <w:r w:rsidR="00215ECF" w:rsidRPr="001C4F6C">
        <w:rPr>
          <w:rFonts w:ascii="Garamond" w:hAnsi="Garamond"/>
          <w:bCs/>
        </w:rPr>
        <w:t xml:space="preserve">alled the meeting to order at </w:t>
      </w:r>
      <w:r w:rsidR="000A7425" w:rsidRPr="001C4F6C">
        <w:rPr>
          <w:rFonts w:ascii="Garamond" w:hAnsi="Garamond"/>
          <w:bCs/>
        </w:rPr>
        <w:t>10:</w:t>
      </w:r>
      <w:r w:rsidR="001C4F6C" w:rsidRPr="001C4F6C">
        <w:rPr>
          <w:rFonts w:ascii="Garamond" w:hAnsi="Garamond"/>
          <w:bCs/>
        </w:rPr>
        <w:t>06</w:t>
      </w:r>
      <w:r w:rsidR="004F6119" w:rsidRPr="001C4F6C">
        <w:rPr>
          <w:rFonts w:ascii="Garamond" w:hAnsi="Garamond"/>
          <w:bCs/>
        </w:rPr>
        <w:t xml:space="preserve"> a</w:t>
      </w:r>
      <w:r w:rsidRPr="001C4F6C">
        <w:rPr>
          <w:rFonts w:ascii="Garamond" w:hAnsi="Garamond"/>
          <w:bCs/>
        </w:rPr>
        <w:t>.m. A quorum was present.</w:t>
      </w:r>
    </w:p>
    <w:p w:rsidR="008D3DAC" w:rsidRPr="00EC5D9F" w:rsidRDefault="008D3DAC" w:rsidP="00065786">
      <w:pPr>
        <w:jc w:val="both"/>
        <w:rPr>
          <w:rFonts w:ascii="Garamond" w:hAnsi="Garamond"/>
          <w:highlight w:val="yellow"/>
        </w:rPr>
      </w:pPr>
    </w:p>
    <w:p w:rsidR="00B47039" w:rsidRPr="001C4F6C" w:rsidRDefault="00B47039" w:rsidP="00B47039">
      <w:pPr>
        <w:numPr>
          <w:ilvl w:val="0"/>
          <w:numId w:val="30"/>
        </w:numPr>
        <w:ind w:left="720"/>
        <w:jc w:val="both"/>
        <w:rPr>
          <w:rFonts w:ascii="Garamond" w:hAnsi="Garamond"/>
          <w:b/>
        </w:rPr>
      </w:pPr>
      <w:r w:rsidRPr="001C4F6C">
        <w:rPr>
          <w:rFonts w:ascii="Garamond" w:hAnsi="Garamond"/>
          <w:b/>
        </w:rPr>
        <w:t>Approval of Minutes</w:t>
      </w:r>
    </w:p>
    <w:p w:rsidR="00B47039" w:rsidRPr="001C4F6C" w:rsidRDefault="00B47039" w:rsidP="00B47039">
      <w:pPr>
        <w:ind w:left="720"/>
        <w:jc w:val="both"/>
        <w:rPr>
          <w:rFonts w:ascii="Garamond" w:hAnsi="Garamond"/>
          <w:b/>
        </w:rPr>
      </w:pPr>
    </w:p>
    <w:p w:rsidR="00B47039" w:rsidRPr="001C4F6C" w:rsidRDefault="00B47039" w:rsidP="00B47039">
      <w:pPr>
        <w:ind w:left="720"/>
        <w:jc w:val="both"/>
        <w:rPr>
          <w:rFonts w:ascii="Garamond" w:hAnsi="Garamond"/>
          <w:caps/>
        </w:rPr>
      </w:pPr>
      <w:r w:rsidRPr="001C4F6C">
        <w:rPr>
          <w:rFonts w:ascii="Garamond" w:hAnsi="Garamond"/>
          <w:caps/>
        </w:rPr>
        <w:t xml:space="preserve">UPON MOTION BY KENNETH BESSERMAN AND SECOND BY </w:t>
      </w:r>
      <w:r w:rsidR="00B31C5A" w:rsidRPr="001C4F6C">
        <w:rPr>
          <w:rFonts w:ascii="Garamond" w:hAnsi="Garamond"/>
          <w:bCs/>
          <w:caps/>
        </w:rPr>
        <w:t>hasan mack</w:t>
      </w:r>
      <w:r w:rsidRPr="001C4F6C">
        <w:rPr>
          <w:rFonts w:ascii="Garamond" w:hAnsi="Garamond"/>
          <w:caps/>
        </w:rPr>
        <w:t xml:space="preserve">, THE TEXAS BOND REVIEW BOARD APPROVED THE MINUTES FOR THE </w:t>
      </w:r>
      <w:r w:rsidR="001C4F6C" w:rsidRPr="001C4F6C">
        <w:rPr>
          <w:rFonts w:ascii="Garamond" w:hAnsi="Garamond"/>
          <w:caps/>
        </w:rPr>
        <w:t>SEPTEMBER 10</w:t>
      </w:r>
      <w:r w:rsidR="000A7425" w:rsidRPr="001C4F6C">
        <w:rPr>
          <w:rFonts w:ascii="Garamond" w:hAnsi="Garamond"/>
          <w:caps/>
        </w:rPr>
        <w:t>, 2013 PLANNING SESSION</w:t>
      </w:r>
      <w:r w:rsidR="001C4F6C" w:rsidRPr="001C4F6C">
        <w:rPr>
          <w:rFonts w:ascii="Garamond" w:hAnsi="Garamond"/>
          <w:caps/>
        </w:rPr>
        <w:t>, SEPTEMBER 19, 2013 PLANNING SESSION</w:t>
      </w:r>
      <w:r w:rsidR="000A7425" w:rsidRPr="001C4F6C">
        <w:rPr>
          <w:rFonts w:ascii="Garamond" w:hAnsi="Garamond"/>
          <w:caps/>
        </w:rPr>
        <w:t xml:space="preserve"> and the</w:t>
      </w:r>
      <w:r w:rsidR="001C4F6C" w:rsidRPr="001C4F6C">
        <w:rPr>
          <w:rFonts w:ascii="Garamond" w:hAnsi="Garamond"/>
          <w:caps/>
        </w:rPr>
        <w:t xml:space="preserve"> SEPTEMBER</w:t>
      </w:r>
      <w:r w:rsidR="000A7425" w:rsidRPr="001C4F6C">
        <w:rPr>
          <w:rFonts w:ascii="Garamond" w:hAnsi="Garamond"/>
          <w:caps/>
        </w:rPr>
        <w:t xml:space="preserve"> </w:t>
      </w:r>
      <w:r w:rsidR="001C4F6C" w:rsidRPr="001C4F6C">
        <w:rPr>
          <w:rFonts w:ascii="Garamond" w:hAnsi="Garamond"/>
          <w:caps/>
        </w:rPr>
        <w:t>19</w:t>
      </w:r>
      <w:r w:rsidR="000A7425" w:rsidRPr="001C4F6C">
        <w:rPr>
          <w:rFonts w:ascii="Garamond" w:hAnsi="Garamond"/>
          <w:caps/>
        </w:rPr>
        <w:t xml:space="preserve">, 2013 board meeting. </w:t>
      </w:r>
    </w:p>
    <w:p w:rsidR="00B31C5A" w:rsidRPr="00EC5D9F" w:rsidRDefault="00B31C5A" w:rsidP="00B47039">
      <w:pPr>
        <w:ind w:left="720"/>
        <w:jc w:val="both"/>
        <w:rPr>
          <w:rFonts w:ascii="Garamond" w:hAnsi="Garamond"/>
          <w:caps/>
          <w:highlight w:val="yellow"/>
        </w:rPr>
      </w:pPr>
    </w:p>
    <w:p w:rsidR="00B31C5A" w:rsidRPr="001C4F6C" w:rsidRDefault="00B31C5A" w:rsidP="00B31C5A">
      <w:pPr>
        <w:widowControl w:val="0"/>
        <w:numPr>
          <w:ilvl w:val="0"/>
          <w:numId w:val="30"/>
        </w:numPr>
        <w:autoSpaceDE w:val="0"/>
        <w:autoSpaceDN w:val="0"/>
        <w:adjustRightInd w:val="0"/>
        <w:ind w:left="720"/>
        <w:jc w:val="both"/>
        <w:rPr>
          <w:rFonts w:ascii="Garamond" w:hAnsi="Garamond"/>
          <w:b/>
        </w:rPr>
      </w:pPr>
      <w:r w:rsidRPr="001C4F6C">
        <w:rPr>
          <w:rFonts w:ascii="Garamond" w:hAnsi="Garamond"/>
          <w:b/>
          <w:bCs/>
        </w:rPr>
        <w:t>Public Comment</w:t>
      </w:r>
    </w:p>
    <w:p w:rsidR="00B31C5A" w:rsidRPr="001C4F6C" w:rsidRDefault="00B31C5A" w:rsidP="00B31C5A">
      <w:pPr>
        <w:pStyle w:val="ListParagraph"/>
        <w:jc w:val="both"/>
        <w:rPr>
          <w:rFonts w:ascii="Garamond" w:hAnsi="Garamond"/>
          <w:b/>
        </w:rPr>
      </w:pPr>
    </w:p>
    <w:p w:rsidR="00B31C5A" w:rsidRPr="001C4F6C" w:rsidRDefault="00B31C5A" w:rsidP="00B31C5A">
      <w:pPr>
        <w:ind w:left="720"/>
        <w:jc w:val="both"/>
        <w:rPr>
          <w:rFonts w:ascii="Garamond" w:hAnsi="Garamond"/>
        </w:rPr>
      </w:pPr>
      <w:r w:rsidRPr="001C4F6C">
        <w:rPr>
          <w:rFonts w:ascii="Garamond" w:hAnsi="Garamond"/>
        </w:rPr>
        <w:t>There were no public comments.</w:t>
      </w:r>
    </w:p>
    <w:p w:rsidR="00B47039" w:rsidRPr="00EC5D9F" w:rsidRDefault="00B47039" w:rsidP="00B47039">
      <w:pPr>
        <w:widowControl w:val="0"/>
        <w:autoSpaceDE w:val="0"/>
        <w:autoSpaceDN w:val="0"/>
        <w:adjustRightInd w:val="0"/>
        <w:ind w:left="540"/>
        <w:jc w:val="both"/>
        <w:rPr>
          <w:rFonts w:ascii="Garamond" w:hAnsi="Garamond"/>
          <w:b/>
          <w:highlight w:val="yellow"/>
        </w:rPr>
      </w:pPr>
    </w:p>
    <w:p w:rsidR="001C4F6C" w:rsidRPr="00F54673" w:rsidRDefault="001C4F6C" w:rsidP="001C4F6C">
      <w:pPr>
        <w:widowControl w:val="0"/>
        <w:numPr>
          <w:ilvl w:val="0"/>
          <w:numId w:val="47"/>
        </w:numPr>
        <w:autoSpaceDE w:val="0"/>
        <w:autoSpaceDN w:val="0"/>
        <w:adjustRightInd w:val="0"/>
        <w:jc w:val="both"/>
        <w:rPr>
          <w:rFonts w:ascii="Garamond" w:hAnsi="Garamond"/>
          <w:b/>
        </w:rPr>
      </w:pPr>
      <w:r w:rsidRPr="00F54673">
        <w:rPr>
          <w:rFonts w:ascii="Garamond" w:hAnsi="Garamond"/>
          <w:b/>
        </w:rPr>
        <w:t>Texas Public Finance Authority State of Texas General Obligation Commercial Paper Notes, Series 2008 (Texas Facilities Commission, Department of Aging and Disability Services, Department of State Health Services)</w:t>
      </w:r>
    </w:p>
    <w:p w:rsidR="001C4F6C" w:rsidRDefault="001C4F6C" w:rsidP="001C4F6C">
      <w:pPr>
        <w:widowControl w:val="0"/>
        <w:autoSpaceDE w:val="0"/>
        <w:autoSpaceDN w:val="0"/>
        <w:adjustRightInd w:val="0"/>
        <w:jc w:val="both"/>
        <w:rPr>
          <w:rFonts w:ascii="Garamond" w:hAnsi="Garamond"/>
          <w:b/>
        </w:rPr>
      </w:pPr>
    </w:p>
    <w:p w:rsidR="001B5116" w:rsidRDefault="001C4F6C" w:rsidP="001C4F6C">
      <w:pPr>
        <w:pStyle w:val="ListParagraph"/>
        <w:jc w:val="both"/>
        <w:rPr>
          <w:rFonts w:ascii="Garamond" w:hAnsi="Garamond"/>
        </w:rPr>
      </w:pPr>
      <w:r w:rsidRPr="00194005">
        <w:rPr>
          <w:rFonts w:ascii="Garamond" w:hAnsi="Garamond"/>
        </w:rPr>
        <w:t xml:space="preserve">Representatives present were: </w:t>
      </w:r>
      <w:r>
        <w:rPr>
          <w:rFonts w:ascii="Garamond" w:hAnsi="Garamond"/>
        </w:rPr>
        <w:t>Robert Coalter,</w:t>
      </w:r>
      <w:r w:rsidRPr="00550646">
        <w:rPr>
          <w:rFonts w:ascii="Garamond" w:hAnsi="Garamond"/>
        </w:rPr>
        <w:t xml:space="preserve"> </w:t>
      </w:r>
      <w:r>
        <w:rPr>
          <w:rFonts w:ascii="Garamond" w:hAnsi="Garamond"/>
        </w:rPr>
        <w:t>Executive Director</w:t>
      </w:r>
      <w:r w:rsidRPr="00550646">
        <w:rPr>
          <w:rFonts w:ascii="Garamond" w:hAnsi="Garamond"/>
        </w:rPr>
        <w:t>, T</w:t>
      </w:r>
      <w:r>
        <w:rPr>
          <w:rFonts w:ascii="Garamond" w:hAnsi="Garamond"/>
        </w:rPr>
        <w:t xml:space="preserve">PFA; </w:t>
      </w:r>
      <w:r w:rsidR="001B5116">
        <w:rPr>
          <w:rFonts w:ascii="Garamond" w:hAnsi="Garamond"/>
        </w:rPr>
        <w:t>Diana Warner, Chief Financial Officer, TFC</w:t>
      </w:r>
      <w:r>
        <w:rPr>
          <w:rFonts w:ascii="Garamond" w:hAnsi="Garamond"/>
        </w:rPr>
        <w:t xml:space="preserve">; </w:t>
      </w:r>
      <w:r w:rsidR="001B5116">
        <w:rPr>
          <w:rFonts w:ascii="Garamond" w:hAnsi="Garamond"/>
        </w:rPr>
        <w:t>Rebecca Sanchez, Construction Accountant, TFC; John Raff, Deputy Executive Director of Facilities, Design &amp; Construction, TFC; Peter Maas, Director of Project Management; Kay Molina, General Counsel, TFC; Warren Glass, DADS; James Dawson, Deputy Chief Financial Officer, DSHS; Gary Lawrence, Accounting Director, DSHS; Victor Moore, Manager Special Projects</w:t>
      </w:r>
      <w:r w:rsidR="009E1856">
        <w:rPr>
          <w:rFonts w:ascii="Garamond" w:hAnsi="Garamond"/>
        </w:rPr>
        <w:t>, HHSC; Teresa Griffin, Director Maintenance &amp; Construction</w:t>
      </w:r>
      <w:r w:rsidR="00C75B3E">
        <w:rPr>
          <w:rFonts w:ascii="Garamond" w:hAnsi="Garamond"/>
        </w:rPr>
        <w:t>, HHSC</w:t>
      </w:r>
      <w:r w:rsidR="009E1856">
        <w:rPr>
          <w:rFonts w:ascii="Garamond" w:hAnsi="Garamond"/>
        </w:rPr>
        <w:t xml:space="preserve">. </w:t>
      </w:r>
    </w:p>
    <w:p w:rsidR="00215ECF" w:rsidRPr="00EC5D9F" w:rsidRDefault="00215ECF" w:rsidP="00215ECF">
      <w:pPr>
        <w:rPr>
          <w:rFonts w:ascii="Garamond" w:hAnsi="Garamond"/>
          <w:b/>
          <w:highlight w:val="yellow"/>
        </w:rPr>
      </w:pPr>
    </w:p>
    <w:p w:rsidR="00B34B3F" w:rsidRPr="009E1856" w:rsidRDefault="00215ECF" w:rsidP="000A7425">
      <w:pPr>
        <w:autoSpaceDE w:val="0"/>
        <w:autoSpaceDN w:val="0"/>
        <w:ind w:left="720"/>
        <w:jc w:val="both"/>
        <w:rPr>
          <w:rFonts w:ascii="Garamond" w:hAnsi="Garamond"/>
          <w:caps/>
        </w:rPr>
      </w:pPr>
      <w:r w:rsidRPr="009E1856">
        <w:rPr>
          <w:rFonts w:ascii="Garamond" w:hAnsi="Garamond" w:cs="Arial"/>
          <w:bCs/>
          <w:caps/>
        </w:rPr>
        <w:t xml:space="preserve">UPON MOTION BY </w:t>
      </w:r>
      <w:r w:rsidR="000A7425" w:rsidRPr="009E1856">
        <w:rPr>
          <w:rFonts w:ascii="Garamond" w:hAnsi="Garamond" w:cs="Arial"/>
          <w:bCs/>
          <w:caps/>
        </w:rPr>
        <w:t>kenneth besserman</w:t>
      </w:r>
      <w:r w:rsidRPr="009E1856">
        <w:rPr>
          <w:rFonts w:ascii="Garamond" w:hAnsi="Garamond" w:cs="Arial"/>
          <w:bCs/>
          <w:caps/>
        </w:rPr>
        <w:t xml:space="preserve"> AND SECOND BY </w:t>
      </w:r>
      <w:r w:rsidR="000A7425" w:rsidRPr="009E1856">
        <w:rPr>
          <w:rFonts w:ascii="Garamond" w:hAnsi="Garamond" w:cs="Arial"/>
          <w:bCs/>
          <w:caps/>
        </w:rPr>
        <w:t>hasan mack</w:t>
      </w:r>
      <w:r w:rsidRPr="009E1856">
        <w:rPr>
          <w:rFonts w:ascii="Garamond" w:hAnsi="Garamond" w:cs="Arial"/>
          <w:bCs/>
          <w:caps/>
        </w:rPr>
        <w:t xml:space="preserve">, THE TEXAS BOND REVIEW BOARD APPROVED </w:t>
      </w:r>
      <w:r w:rsidR="009E1856" w:rsidRPr="009E1856">
        <w:rPr>
          <w:rFonts w:ascii="Garamond" w:hAnsi="Garamond" w:cs="Arial"/>
          <w:bCs/>
          <w:caps/>
        </w:rPr>
        <w:t xml:space="preserve">the Texas Public Finance Authority State of Texas General Obligation Commercial Paper Notes, Series 2008 for the Texas Facilities Commission, Department of Aging and Disability Services, </w:t>
      </w:r>
      <w:r w:rsidR="00290AD5">
        <w:rPr>
          <w:rFonts w:ascii="Garamond" w:hAnsi="Garamond" w:cs="Arial"/>
          <w:bCs/>
          <w:caps/>
        </w:rPr>
        <w:t xml:space="preserve">and the </w:t>
      </w:r>
      <w:r w:rsidR="009E1856" w:rsidRPr="009E1856">
        <w:rPr>
          <w:rFonts w:ascii="Garamond" w:hAnsi="Garamond" w:cs="Arial"/>
          <w:bCs/>
          <w:caps/>
        </w:rPr>
        <w:t xml:space="preserve">Department of State Health Services in the amount of $58,031,000 plus the costs of issuance and related administrative </w:t>
      </w:r>
      <w:r w:rsidR="009E1856" w:rsidRPr="009E1856">
        <w:rPr>
          <w:rFonts w:ascii="Garamond" w:hAnsi="Garamond" w:cs="Arial"/>
          <w:bCs/>
          <w:caps/>
        </w:rPr>
        <w:lastRenderedPageBreak/>
        <w:t>costs, if any, as outlined in the application dated October 31, 2013 and supplements through November 6, 2013.</w:t>
      </w:r>
    </w:p>
    <w:p w:rsidR="00E42CC2" w:rsidRPr="00EC5D9F" w:rsidRDefault="00E42CC2" w:rsidP="000A7425">
      <w:pPr>
        <w:autoSpaceDE w:val="0"/>
        <w:autoSpaceDN w:val="0"/>
        <w:ind w:left="720"/>
        <w:jc w:val="both"/>
        <w:rPr>
          <w:rFonts w:ascii="Garamond" w:hAnsi="Garamond"/>
          <w:caps/>
          <w:highlight w:val="yellow"/>
        </w:rPr>
      </w:pPr>
    </w:p>
    <w:p w:rsidR="00E42CC2" w:rsidRPr="00EC5D9F" w:rsidRDefault="00E42CC2" w:rsidP="000A7425">
      <w:pPr>
        <w:autoSpaceDE w:val="0"/>
        <w:autoSpaceDN w:val="0"/>
        <w:ind w:left="720"/>
        <w:jc w:val="both"/>
        <w:rPr>
          <w:rFonts w:ascii="Garamond" w:hAnsi="Garamond"/>
          <w:caps/>
          <w:highlight w:val="yellow"/>
        </w:rPr>
      </w:pPr>
    </w:p>
    <w:p w:rsidR="006719A8" w:rsidRPr="005631CA" w:rsidRDefault="006719A8" w:rsidP="00D73627">
      <w:pPr>
        <w:widowControl w:val="0"/>
        <w:numPr>
          <w:ilvl w:val="0"/>
          <w:numId w:val="48"/>
        </w:numPr>
        <w:tabs>
          <w:tab w:val="clear" w:pos="540"/>
          <w:tab w:val="num" w:pos="720"/>
        </w:tabs>
        <w:autoSpaceDE w:val="0"/>
        <w:autoSpaceDN w:val="0"/>
        <w:adjustRightInd w:val="0"/>
        <w:ind w:left="720"/>
        <w:jc w:val="both"/>
        <w:rPr>
          <w:rFonts w:ascii="Garamond" w:hAnsi="Garamond"/>
          <w:b/>
        </w:rPr>
      </w:pPr>
      <w:r w:rsidRPr="005631CA">
        <w:rPr>
          <w:rFonts w:ascii="Garamond" w:hAnsi="Garamond"/>
          <w:b/>
        </w:rPr>
        <w:t xml:space="preserve">Texas Public Finance Authority State of Texas General Obligation Commercial Paper Program (Cancer Prevention and Research Institute of Texas Project), Series A and B </w:t>
      </w:r>
    </w:p>
    <w:p w:rsidR="00E42CC2" w:rsidRPr="00EC5D9F" w:rsidRDefault="00E42CC2" w:rsidP="00B34B3F">
      <w:pPr>
        <w:ind w:left="720"/>
        <w:rPr>
          <w:rFonts w:ascii="Garamond" w:hAnsi="Garamond"/>
          <w:highlight w:val="yellow"/>
        </w:rPr>
      </w:pPr>
    </w:p>
    <w:p w:rsidR="005E43E5" w:rsidRDefault="00B34B3F" w:rsidP="00D73627">
      <w:pPr>
        <w:ind w:left="720"/>
        <w:rPr>
          <w:rFonts w:ascii="Garamond" w:hAnsi="Garamond"/>
        </w:rPr>
      </w:pPr>
      <w:r w:rsidRPr="005E43E5">
        <w:rPr>
          <w:rFonts w:ascii="Garamond" w:hAnsi="Garamond"/>
        </w:rPr>
        <w:t>Representatives present were: Robert Coalter, Executive Director,</w:t>
      </w:r>
      <w:r w:rsidR="005E43E5" w:rsidRPr="005E43E5">
        <w:rPr>
          <w:rFonts w:ascii="Garamond" w:hAnsi="Garamond"/>
        </w:rPr>
        <w:t xml:space="preserve"> TPFA;</w:t>
      </w:r>
      <w:r w:rsidRPr="005E43E5">
        <w:rPr>
          <w:rFonts w:ascii="Garamond" w:hAnsi="Garamond"/>
        </w:rPr>
        <w:t xml:space="preserve"> </w:t>
      </w:r>
      <w:r w:rsidR="005E43E5" w:rsidRPr="005E43E5">
        <w:rPr>
          <w:rFonts w:ascii="Garamond" w:hAnsi="Garamond"/>
        </w:rPr>
        <w:t>Heidi McConnell, Chief Operating Officer, CPRIT; Wayne Roberts, Interim Executive Director, CPRIT; Kristen Doyle, General Counsel, CPRIT.</w:t>
      </w:r>
    </w:p>
    <w:p w:rsidR="00B34B3F" w:rsidRPr="00EC5D9F" w:rsidRDefault="00B34B3F" w:rsidP="00B34B3F">
      <w:pPr>
        <w:ind w:left="720"/>
        <w:rPr>
          <w:rFonts w:ascii="Garamond" w:hAnsi="Garamond"/>
          <w:highlight w:val="yellow"/>
        </w:rPr>
      </w:pPr>
    </w:p>
    <w:p w:rsidR="005E43E5" w:rsidRPr="004C2F40" w:rsidRDefault="00B34B3F" w:rsidP="00D73627">
      <w:pPr>
        <w:widowControl w:val="0"/>
        <w:autoSpaceDE w:val="0"/>
        <w:autoSpaceDN w:val="0"/>
        <w:adjustRightInd w:val="0"/>
        <w:ind w:left="720"/>
        <w:jc w:val="both"/>
        <w:rPr>
          <w:rFonts w:ascii="Garamond" w:hAnsi="Garamond"/>
          <w:b/>
        </w:rPr>
      </w:pPr>
      <w:r w:rsidRPr="005E43E5">
        <w:rPr>
          <w:rFonts w:ascii="Garamond" w:hAnsi="Garamond" w:cs="Arial"/>
          <w:bCs/>
          <w:caps/>
        </w:rPr>
        <w:t xml:space="preserve">UPON MOTION BY </w:t>
      </w:r>
      <w:r w:rsidR="005E43E5" w:rsidRPr="005E43E5">
        <w:rPr>
          <w:rFonts w:ascii="Garamond" w:hAnsi="Garamond" w:cs="Arial"/>
          <w:bCs/>
          <w:caps/>
        </w:rPr>
        <w:t>KENNETH BESSERMAN</w:t>
      </w:r>
      <w:r w:rsidRPr="005E43E5">
        <w:rPr>
          <w:rFonts w:ascii="Garamond" w:hAnsi="Garamond" w:cs="Arial"/>
          <w:bCs/>
          <w:caps/>
        </w:rPr>
        <w:t xml:space="preserve"> AND SECOND BY </w:t>
      </w:r>
      <w:r w:rsidR="005E43E5" w:rsidRPr="005E43E5">
        <w:rPr>
          <w:rFonts w:ascii="Garamond" w:hAnsi="Garamond" w:cs="Arial"/>
          <w:bCs/>
          <w:caps/>
        </w:rPr>
        <w:t>HASAN MACK</w:t>
      </w:r>
      <w:r w:rsidRPr="005E43E5">
        <w:rPr>
          <w:rFonts w:ascii="Garamond" w:hAnsi="Garamond" w:cs="Arial"/>
          <w:bCs/>
          <w:caps/>
        </w:rPr>
        <w:t xml:space="preserve">, THE TEXAS BOND REVIEW BOARD APPROVED </w:t>
      </w:r>
      <w:r w:rsidR="005E43E5" w:rsidRPr="005E43E5">
        <w:rPr>
          <w:rFonts w:ascii="Garamond" w:hAnsi="Garamond" w:cs="Arial"/>
          <w:bCs/>
          <w:caps/>
        </w:rPr>
        <w:t>the Texas Public Finance Authority State of Texas General Obligation Commercial Paper Program (Cancer Prevention and Research Institute of Texas), Series A and B in the maximum amount of $300,000,000 for fiscal year 2014 as outlined in the application dated October 31, 2013 and supplements through November 6, 2013</w:t>
      </w:r>
      <w:r w:rsidR="005E43E5">
        <w:rPr>
          <w:rFonts w:ascii="Garamond" w:hAnsi="Garamond"/>
          <w:b/>
        </w:rPr>
        <w:t>.</w:t>
      </w:r>
    </w:p>
    <w:p w:rsidR="005E43E5" w:rsidRDefault="005E43E5" w:rsidP="000A7425">
      <w:pPr>
        <w:autoSpaceDE w:val="0"/>
        <w:autoSpaceDN w:val="0"/>
        <w:ind w:left="720"/>
        <w:jc w:val="both"/>
        <w:rPr>
          <w:rFonts w:ascii="Garamond" w:hAnsi="Garamond"/>
          <w:caps/>
          <w:highlight w:val="yellow"/>
        </w:rPr>
      </w:pPr>
    </w:p>
    <w:p w:rsidR="005E43E5" w:rsidRPr="00FA2ED3" w:rsidRDefault="005E43E5" w:rsidP="005E43E5">
      <w:pPr>
        <w:widowControl w:val="0"/>
        <w:autoSpaceDE w:val="0"/>
        <w:autoSpaceDN w:val="0"/>
        <w:adjustRightInd w:val="0"/>
        <w:ind w:left="720"/>
        <w:jc w:val="both"/>
        <w:rPr>
          <w:rFonts w:ascii="Garamond" w:hAnsi="Garamond"/>
          <w:highlight w:val="yellow"/>
          <w:u w:val="single"/>
        </w:rPr>
      </w:pPr>
    </w:p>
    <w:p w:rsidR="005E43E5" w:rsidRPr="005E43E5" w:rsidRDefault="005E43E5" w:rsidP="00D73627">
      <w:pPr>
        <w:pStyle w:val="ListParagraph"/>
        <w:widowControl w:val="0"/>
        <w:numPr>
          <w:ilvl w:val="0"/>
          <w:numId w:val="50"/>
        </w:numPr>
        <w:tabs>
          <w:tab w:val="num" w:pos="720"/>
        </w:tabs>
        <w:autoSpaceDE w:val="0"/>
        <w:autoSpaceDN w:val="0"/>
        <w:adjustRightInd w:val="0"/>
        <w:ind w:left="720"/>
        <w:jc w:val="both"/>
        <w:rPr>
          <w:rFonts w:ascii="Garamond" w:hAnsi="Garamond"/>
          <w:b/>
        </w:rPr>
      </w:pPr>
      <w:r w:rsidRPr="005E43E5">
        <w:rPr>
          <w:rFonts w:ascii="Garamond" w:hAnsi="Garamond"/>
          <w:b/>
        </w:rPr>
        <w:t xml:space="preserve">EXEMPT – Texas Public Finance Authority State of Texas General Obligation Refunding Bonds, Series 2013 </w:t>
      </w:r>
    </w:p>
    <w:p w:rsidR="005E43E5" w:rsidRPr="005631CA" w:rsidRDefault="005E43E5" w:rsidP="005E43E5">
      <w:pPr>
        <w:widowControl w:val="0"/>
        <w:autoSpaceDE w:val="0"/>
        <w:autoSpaceDN w:val="0"/>
        <w:adjustRightInd w:val="0"/>
        <w:jc w:val="both"/>
        <w:rPr>
          <w:rFonts w:ascii="Garamond" w:hAnsi="Garamond"/>
          <w:b/>
          <w:highlight w:val="yellow"/>
        </w:rPr>
      </w:pPr>
    </w:p>
    <w:p w:rsidR="005E43E5" w:rsidRPr="005E43E5" w:rsidRDefault="005E43E5" w:rsidP="00D73627">
      <w:pPr>
        <w:ind w:firstLine="720"/>
        <w:rPr>
          <w:rFonts w:ascii="Garamond" w:hAnsi="Garamond"/>
        </w:rPr>
      </w:pPr>
      <w:r w:rsidRPr="005E43E5">
        <w:rPr>
          <w:rFonts w:ascii="Garamond" w:hAnsi="Garamond"/>
        </w:rPr>
        <w:t>This transaction was approved on the Exempt track on Wednesday, November 20, 2013.</w:t>
      </w:r>
    </w:p>
    <w:p w:rsidR="005E43E5" w:rsidRPr="004D3CA7" w:rsidRDefault="005E43E5" w:rsidP="005E43E5">
      <w:pPr>
        <w:pStyle w:val="ListParagraph"/>
        <w:rPr>
          <w:rFonts w:ascii="Garamond" w:hAnsi="Garamond"/>
          <w:highlight w:val="yellow"/>
        </w:rPr>
      </w:pPr>
    </w:p>
    <w:p w:rsidR="005E43E5" w:rsidRPr="00FA2ED3" w:rsidRDefault="005E43E5" w:rsidP="005E43E5">
      <w:pPr>
        <w:pStyle w:val="ListParagraph"/>
        <w:rPr>
          <w:rFonts w:ascii="Garamond" w:hAnsi="Garamond"/>
          <w:highlight w:val="yellow"/>
        </w:rPr>
      </w:pPr>
    </w:p>
    <w:p w:rsidR="005E43E5" w:rsidRPr="00D73627" w:rsidRDefault="005E43E5" w:rsidP="00D73627">
      <w:pPr>
        <w:pStyle w:val="ListParagraph"/>
        <w:widowControl w:val="0"/>
        <w:numPr>
          <w:ilvl w:val="0"/>
          <w:numId w:val="50"/>
        </w:numPr>
        <w:tabs>
          <w:tab w:val="clear" w:pos="1260"/>
          <w:tab w:val="num" w:pos="720"/>
        </w:tabs>
        <w:autoSpaceDE w:val="0"/>
        <w:autoSpaceDN w:val="0"/>
        <w:adjustRightInd w:val="0"/>
        <w:ind w:left="720"/>
        <w:jc w:val="both"/>
        <w:rPr>
          <w:rFonts w:ascii="Garamond" w:hAnsi="Garamond"/>
          <w:b/>
        </w:rPr>
      </w:pPr>
      <w:r w:rsidRPr="00D73627">
        <w:rPr>
          <w:rFonts w:ascii="Garamond" w:hAnsi="Garamond"/>
          <w:b/>
        </w:rPr>
        <w:t>EXEMPT - Texas Public Finance Authority Charter School Finance Corporation Education Revenue Bonds (Universal Academy Charter School), Series 2013A, Taxable Series 2013B and Taxable Series 2013Q (Qualified School Construction Bonds)</w:t>
      </w:r>
    </w:p>
    <w:p w:rsidR="005E43E5" w:rsidRPr="005631CA" w:rsidRDefault="005E43E5" w:rsidP="005E43E5">
      <w:pPr>
        <w:widowControl w:val="0"/>
        <w:autoSpaceDE w:val="0"/>
        <w:autoSpaceDN w:val="0"/>
        <w:adjustRightInd w:val="0"/>
        <w:jc w:val="both"/>
        <w:rPr>
          <w:rFonts w:ascii="Garamond" w:hAnsi="Garamond"/>
          <w:b/>
          <w:highlight w:val="yellow"/>
        </w:rPr>
      </w:pPr>
    </w:p>
    <w:p w:rsidR="005E43E5" w:rsidRDefault="005E43E5" w:rsidP="00D73627">
      <w:pPr>
        <w:autoSpaceDE w:val="0"/>
        <w:autoSpaceDN w:val="0"/>
        <w:ind w:firstLine="720"/>
        <w:jc w:val="both"/>
        <w:rPr>
          <w:rFonts w:ascii="Garamond" w:hAnsi="Garamond"/>
        </w:rPr>
      </w:pPr>
      <w:r w:rsidRPr="005E43E5">
        <w:rPr>
          <w:rFonts w:ascii="Garamond" w:hAnsi="Garamond"/>
        </w:rPr>
        <w:t>Representatives present were: Robert Coalter, Executive Director, TPFA</w:t>
      </w:r>
      <w:r>
        <w:rPr>
          <w:rFonts w:ascii="Garamond" w:hAnsi="Garamond"/>
        </w:rPr>
        <w:t>.</w:t>
      </w:r>
    </w:p>
    <w:p w:rsidR="005E43E5" w:rsidRDefault="005E43E5" w:rsidP="005E43E5">
      <w:pPr>
        <w:autoSpaceDE w:val="0"/>
        <w:autoSpaceDN w:val="0"/>
        <w:ind w:firstLine="540"/>
        <w:jc w:val="both"/>
        <w:rPr>
          <w:rFonts w:ascii="Garamond" w:hAnsi="Garamond"/>
        </w:rPr>
      </w:pPr>
    </w:p>
    <w:p w:rsidR="005E43E5" w:rsidRPr="00EC5D9F" w:rsidRDefault="005E43E5" w:rsidP="00D73627">
      <w:pPr>
        <w:autoSpaceDE w:val="0"/>
        <w:autoSpaceDN w:val="0"/>
        <w:ind w:left="720"/>
        <w:jc w:val="both"/>
        <w:rPr>
          <w:rFonts w:ascii="Garamond" w:hAnsi="Garamond"/>
          <w:caps/>
          <w:highlight w:val="yellow"/>
        </w:rPr>
      </w:pPr>
      <w:r>
        <w:rPr>
          <w:rFonts w:ascii="Garamond" w:hAnsi="Garamond"/>
        </w:rPr>
        <w:t xml:space="preserve">The application summary for this transaction will be sent to the board electronically </w:t>
      </w:r>
      <w:r w:rsidR="00C75B3E">
        <w:rPr>
          <w:rFonts w:ascii="Garamond" w:hAnsi="Garamond"/>
        </w:rPr>
        <w:t>on the E</w:t>
      </w:r>
      <w:r w:rsidR="00D73627">
        <w:rPr>
          <w:rFonts w:ascii="Garamond" w:hAnsi="Garamond"/>
        </w:rPr>
        <w:t>xempt track.</w:t>
      </w:r>
    </w:p>
    <w:p w:rsidR="00B34B3F" w:rsidRPr="00EC5D9F" w:rsidRDefault="00B34B3F" w:rsidP="000A7425">
      <w:pPr>
        <w:autoSpaceDE w:val="0"/>
        <w:autoSpaceDN w:val="0"/>
        <w:ind w:left="720"/>
        <w:jc w:val="both"/>
        <w:rPr>
          <w:rFonts w:ascii="Garamond" w:hAnsi="Garamond"/>
          <w:caps/>
          <w:highlight w:val="yellow"/>
        </w:rPr>
      </w:pPr>
    </w:p>
    <w:p w:rsidR="005E43E5" w:rsidRPr="00D73627" w:rsidRDefault="005E43E5" w:rsidP="00D73627">
      <w:pPr>
        <w:pStyle w:val="ListParagraph"/>
        <w:widowControl w:val="0"/>
        <w:numPr>
          <w:ilvl w:val="0"/>
          <w:numId w:val="50"/>
        </w:numPr>
        <w:tabs>
          <w:tab w:val="clear" w:pos="1260"/>
          <w:tab w:val="num" w:pos="720"/>
        </w:tabs>
        <w:autoSpaceDE w:val="0"/>
        <w:autoSpaceDN w:val="0"/>
        <w:adjustRightInd w:val="0"/>
        <w:ind w:left="720"/>
        <w:jc w:val="both"/>
        <w:rPr>
          <w:rFonts w:ascii="Garamond" w:hAnsi="Garamond"/>
          <w:b/>
        </w:rPr>
      </w:pPr>
      <w:r w:rsidRPr="00D73627">
        <w:rPr>
          <w:rFonts w:ascii="Garamond" w:hAnsi="Garamond"/>
          <w:b/>
        </w:rPr>
        <w:t>Texas Water Development Board State of Texas General Obligation Bonds Water Financial Assistance Refunding Bonds Taxable Series 2013D (State Participation), Taxable Series 2013E (EDAP), Series 2013F and Taxable Series 2013G.</w:t>
      </w:r>
    </w:p>
    <w:p w:rsidR="005E43E5" w:rsidRDefault="005E43E5" w:rsidP="005E43E5">
      <w:pPr>
        <w:pStyle w:val="ListParagraph"/>
        <w:widowControl w:val="0"/>
        <w:autoSpaceDE w:val="0"/>
        <w:autoSpaceDN w:val="0"/>
        <w:adjustRightInd w:val="0"/>
        <w:ind w:left="540"/>
        <w:jc w:val="both"/>
        <w:rPr>
          <w:rFonts w:ascii="Garamond" w:hAnsi="Garamond"/>
          <w:b/>
        </w:rPr>
      </w:pPr>
    </w:p>
    <w:p w:rsidR="005E43E5" w:rsidRDefault="00C75B3E" w:rsidP="00D73627">
      <w:pPr>
        <w:ind w:left="720"/>
        <w:rPr>
          <w:rFonts w:ascii="Garamond" w:hAnsi="Garamond"/>
        </w:rPr>
      </w:pPr>
      <w:r>
        <w:rPr>
          <w:rFonts w:ascii="Garamond" w:hAnsi="Garamond"/>
        </w:rPr>
        <w:t>Representatives present were:</w:t>
      </w:r>
      <w:r w:rsidR="005E43E5" w:rsidRPr="005E43E5">
        <w:rPr>
          <w:rFonts w:ascii="Garamond" w:hAnsi="Garamond"/>
        </w:rPr>
        <w:t xml:space="preserve"> </w:t>
      </w:r>
      <w:r w:rsidR="005E43E5" w:rsidRPr="007A19CF">
        <w:rPr>
          <w:rFonts w:ascii="Garamond" w:hAnsi="Garamond"/>
        </w:rPr>
        <w:t>Rebecca Trevino, Chief Financial Officer</w:t>
      </w:r>
      <w:r w:rsidR="005E43E5">
        <w:rPr>
          <w:rFonts w:ascii="Garamond" w:hAnsi="Garamond"/>
        </w:rPr>
        <w:t>, TWDB; Melissa Popkoff, Portfolio Analyst</w:t>
      </w:r>
      <w:r w:rsidR="00D73627">
        <w:rPr>
          <w:rFonts w:ascii="Garamond" w:hAnsi="Garamond"/>
        </w:rPr>
        <w:t>, TWDB</w:t>
      </w:r>
    </w:p>
    <w:p w:rsidR="005E43E5" w:rsidRPr="005E43E5" w:rsidRDefault="005E43E5" w:rsidP="005E43E5">
      <w:pPr>
        <w:pStyle w:val="ListParagraph"/>
        <w:widowControl w:val="0"/>
        <w:autoSpaceDE w:val="0"/>
        <w:autoSpaceDN w:val="0"/>
        <w:adjustRightInd w:val="0"/>
        <w:ind w:left="540"/>
        <w:jc w:val="both"/>
        <w:rPr>
          <w:rFonts w:ascii="Garamond" w:hAnsi="Garamond"/>
          <w:b/>
        </w:rPr>
      </w:pPr>
    </w:p>
    <w:p w:rsidR="00D73627" w:rsidRPr="004C2F40" w:rsidRDefault="00B34B3F" w:rsidP="00D73627">
      <w:pPr>
        <w:ind w:left="720"/>
        <w:jc w:val="both"/>
        <w:rPr>
          <w:rFonts w:ascii="Garamond" w:hAnsi="Garamond"/>
          <w:b/>
        </w:rPr>
      </w:pPr>
      <w:r w:rsidRPr="00D73627">
        <w:rPr>
          <w:rFonts w:ascii="Garamond" w:hAnsi="Garamond" w:cs="Arial"/>
          <w:bCs/>
          <w:caps/>
        </w:rPr>
        <w:t xml:space="preserve">UPON MOTION BY </w:t>
      </w:r>
      <w:r w:rsidR="00D73627" w:rsidRPr="00D73627">
        <w:rPr>
          <w:rFonts w:ascii="Garamond" w:hAnsi="Garamond" w:cs="Arial"/>
          <w:bCs/>
          <w:caps/>
        </w:rPr>
        <w:t>Hasan mack</w:t>
      </w:r>
      <w:r w:rsidRPr="00D73627">
        <w:rPr>
          <w:rFonts w:ascii="Garamond" w:hAnsi="Garamond" w:cs="Arial"/>
          <w:bCs/>
          <w:caps/>
        </w:rPr>
        <w:t xml:space="preserve"> AND SECOND BY </w:t>
      </w:r>
      <w:r w:rsidR="00D73627" w:rsidRPr="00D73627">
        <w:rPr>
          <w:rFonts w:ascii="Garamond" w:hAnsi="Garamond" w:cs="Arial"/>
          <w:bCs/>
          <w:caps/>
        </w:rPr>
        <w:t>kenneth besserman</w:t>
      </w:r>
      <w:r w:rsidRPr="00D73627">
        <w:rPr>
          <w:rFonts w:ascii="Garamond" w:hAnsi="Garamond" w:cs="Arial"/>
          <w:bCs/>
          <w:caps/>
        </w:rPr>
        <w:t xml:space="preserve">, THE TEXAS BOND REVIEW BOARD APPROVED </w:t>
      </w:r>
      <w:r w:rsidR="00D73627" w:rsidRPr="00D73627">
        <w:rPr>
          <w:rFonts w:ascii="Garamond" w:hAnsi="Garamond" w:cs="Arial"/>
          <w:bCs/>
          <w:caps/>
        </w:rPr>
        <w:t>the Texas Water Development Board State of Texas General Obligation Bonds Water Financial Assistance Refunding Bonds Taxable Series 2013D (State Participation), Taxable Series 2013E (Economically Distressed Areas Program), Series 2013F and Taxable Series 2013G with par amount of $177,000,000 and maximum proceeds including premiums, if any, not to exceed $180,705,000 as outlined in the application dated October 23, 2013 and supplements through November 18, 2013</w:t>
      </w:r>
      <w:r w:rsidR="00D73627" w:rsidRPr="00D73627">
        <w:rPr>
          <w:rFonts w:ascii="Garamond" w:hAnsi="Garamond"/>
          <w:b/>
        </w:rPr>
        <w:t>.</w:t>
      </w:r>
    </w:p>
    <w:p w:rsidR="00B34B3F" w:rsidRPr="00EC5D9F" w:rsidRDefault="00B34B3F" w:rsidP="000A7425">
      <w:pPr>
        <w:autoSpaceDE w:val="0"/>
        <w:autoSpaceDN w:val="0"/>
        <w:ind w:left="720"/>
        <w:jc w:val="both"/>
        <w:rPr>
          <w:rFonts w:ascii="Garamond" w:hAnsi="Garamond"/>
          <w:caps/>
          <w:highlight w:val="yellow"/>
        </w:rPr>
      </w:pPr>
    </w:p>
    <w:p w:rsidR="00A84676" w:rsidRPr="00EC5D9F" w:rsidRDefault="00A84676" w:rsidP="00433A74">
      <w:pPr>
        <w:ind w:left="450"/>
        <w:jc w:val="both"/>
        <w:rPr>
          <w:rFonts w:ascii="Garamond" w:hAnsi="Garamond"/>
          <w:b/>
          <w:highlight w:val="yellow"/>
        </w:rPr>
      </w:pPr>
    </w:p>
    <w:p w:rsidR="00215ECF" w:rsidRPr="00D73627" w:rsidRDefault="00215ECF" w:rsidP="00D73627">
      <w:pPr>
        <w:pStyle w:val="ListParagraph"/>
        <w:numPr>
          <w:ilvl w:val="0"/>
          <w:numId w:val="50"/>
        </w:numPr>
        <w:tabs>
          <w:tab w:val="clear" w:pos="1260"/>
          <w:tab w:val="num" w:pos="720"/>
        </w:tabs>
        <w:ind w:left="720"/>
        <w:jc w:val="both"/>
        <w:rPr>
          <w:rFonts w:ascii="Garamond" w:hAnsi="Garamond"/>
          <w:b/>
        </w:rPr>
      </w:pPr>
      <w:r w:rsidRPr="00D73627">
        <w:rPr>
          <w:rFonts w:ascii="Garamond" w:hAnsi="Garamond"/>
          <w:b/>
        </w:rPr>
        <w:t>Date for Next Board Meeting</w:t>
      </w:r>
    </w:p>
    <w:p w:rsidR="000474DC" w:rsidRPr="00EC5D9F" w:rsidRDefault="000474DC" w:rsidP="00215ECF">
      <w:pPr>
        <w:pStyle w:val="ListParagraph"/>
        <w:ind w:left="540"/>
        <w:jc w:val="both"/>
        <w:rPr>
          <w:rFonts w:ascii="Garamond" w:hAnsi="Garamond"/>
          <w:highlight w:val="yellow"/>
        </w:rPr>
      </w:pPr>
    </w:p>
    <w:p w:rsidR="00D73627" w:rsidRPr="00F54673" w:rsidRDefault="00D73627" w:rsidP="00D73627">
      <w:pPr>
        <w:pStyle w:val="ListParagraph"/>
        <w:jc w:val="both"/>
        <w:rPr>
          <w:rFonts w:ascii="Garamond" w:hAnsi="Garamond"/>
          <w:b/>
        </w:rPr>
      </w:pPr>
      <w:r w:rsidRPr="00F54673">
        <w:rPr>
          <w:rFonts w:ascii="Garamond" w:hAnsi="Garamond"/>
        </w:rPr>
        <w:t>The next scheduled Planning Session is on Tuesday</w:t>
      </w:r>
      <w:r>
        <w:rPr>
          <w:rFonts w:ascii="Garamond" w:hAnsi="Garamond"/>
        </w:rPr>
        <w:t>,</w:t>
      </w:r>
      <w:r w:rsidRPr="00F54673">
        <w:rPr>
          <w:rFonts w:ascii="Garamond" w:hAnsi="Garamond"/>
        </w:rPr>
        <w:t xml:space="preserve"> January 14, 2014 and the next scheduled Board Meeting is on Thursday</w:t>
      </w:r>
      <w:r>
        <w:rPr>
          <w:rFonts w:ascii="Garamond" w:hAnsi="Garamond"/>
        </w:rPr>
        <w:t>,</w:t>
      </w:r>
      <w:r w:rsidRPr="00F54673">
        <w:rPr>
          <w:rFonts w:ascii="Garamond" w:hAnsi="Garamond"/>
        </w:rPr>
        <w:t xml:space="preserve"> January 23, 2014.</w:t>
      </w:r>
    </w:p>
    <w:p w:rsidR="00215ECF" w:rsidRDefault="00215ECF" w:rsidP="00215ECF">
      <w:pPr>
        <w:ind w:left="540"/>
        <w:jc w:val="both"/>
        <w:rPr>
          <w:rFonts w:ascii="Garamond" w:hAnsi="Garamond"/>
          <w:b/>
          <w:highlight w:val="yellow"/>
        </w:rPr>
      </w:pPr>
    </w:p>
    <w:p w:rsidR="00D73627" w:rsidRPr="00EC5D9F" w:rsidRDefault="00D73627" w:rsidP="00215ECF">
      <w:pPr>
        <w:ind w:left="540"/>
        <w:jc w:val="both"/>
        <w:rPr>
          <w:rFonts w:ascii="Garamond" w:hAnsi="Garamond"/>
          <w:b/>
          <w:highlight w:val="yellow"/>
        </w:rPr>
      </w:pPr>
    </w:p>
    <w:p w:rsidR="00215ECF" w:rsidRPr="00D73627" w:rsidRDefault="00215ECF" w:rsidP="00D73627">
      <w:pPr>
        <w:pStyle w:val="ListParagraph"/>
        <w:numPr>
          <w:ilvl w:val="0"/>
          <w:numId w:val="50"/>
        </w:numPr>
        <w:tabs>
          <w:tab w:val="clear" w:pos="1260"/>
          <w:tab w:val="num" w:pos="720"/>
        </w:tabs>
        <w:ind w:left="720"/>
        <w:jc w:val="both"/>
        <w:rPr>
          <w:rFonts w:ascii="Garamond" w:hAnsi="Garamond"/>
          <w:b/>
        </w:rPr>
      </w:pPr>
      <w:r w:rsidRPr="00D73627">
        <w:rPr>
          <w:rFonts w:ascii="Garamond" w:hAnsi="Garamond"/>
          <w:b/>
        </w:rPr>
        <w:t>Report from the Executive Director</w:t>
      </w:r>
    </w:p>
    <w:p w:rsidR="00FB1FA6" w:rsidRPr="00D73627" w:rsidRDefault="00FB1FA6" w:rsidP="00FB1FA6">
      <w:pPr>
        <w:jc w:val="both"/>
        <w:rPr>
          <w:rFonts w:ascii="Garamond" w:hAnsi="Garamond"/>
        </w:rPr>
      </w:pPr>
    </w:p>
    <w:p w:rsidR="00E42CC2" w:rsidRPr="00D73627" w:rsidRDefault="00D73627" w:rsidP="00FA3C09">
      <w:pPr>
        <w:pStyle w:val="ListParagraph"/>
        <w:numPr>
          <w:ilvl w:val="0"/>
          <w:numId w:val="45"/>
        </w:numPr>
        <w:jc w:val="both"/>
        <w:rPr>
          <w:rFonts w:ascii="Garamond" w:hAnsi="Garamond"/>
          <w:bCs/>
        </w:rPr>
      </w:pPr>
      <w:r w:rsidRPr="00D73627">
        <w:rPr>
          <w:rFonts w:ascii="Garamond" w:hAnsi="Garamond"/>
          <w:bCs/>
        </w:rPr>
        <w:t>Staff is completing the annual report and it will be sent out electronically.</w:t>
      </w:r>
      <w:r w:rsidR="00E42CC2" w:rsidRPr="00D73627">
        <w:rPr>
          <w:rFonts w:ascii="Garamond" w:hAnsi="Garamond"/>
          <w:bCs/>
        </w:rPr>
        <w:t xml:space="preserve"> </w:t>
      </w:r>
    </w:p>
    <w:p w:rsidR="0052207B" w:rsidRPr="00D73627" w:rsidRDefault="0052207B" w:rsidP="00FA3C09">
      <w:pPr>
        <w:pStyle w:val="ListParagraph"/>
        <w:numPr>
          <w:ilvl w:val="0"/>
          <w:numId w:val="45"/>
        </w:numPr>
        <w:jc w:val="both"/>
        <w:rPr>
          <w:rFonts w:ascii="Garamond" w:hAnsi="Garamond"/>
          <w:bCs/>
        </w:rPr>
      </w:pPr>
      <w:r w:rsidRPr="00D73627">
        <w:rPr>
          <w:rFonts w:ascii="Garamond" w:hAnsi="Garamond"/>
          <w:bCs/>
        </w:rPr>
        <w:t xml:space="preserve">Rob </w:t>
      </w:r>
      <w:r w:rsidR="00B01A5E" w:rsidRPr="00D73627">
        <w:rPr>
          <w:rFonts w:ascii="Garamond" w:hAnsi="Garamond"/>
          <w:bCs/>
        </w:rPr>
        <w:t xml:space="preserve">Latsha </w:t>
      </w:r>
      <w:r w:rsidRPr="00D73627">
        <w:rPr>
          <w:rFonts w:ascii="Garamond" w:hAnsi="Garamond"/>
          <w:bCs/>
        </w:rPr>
        <w:t xml:space="preserve">provided an update on the </w:t>
      </w:r>
      <w:r w:rsidR="00B01A5E" w:rsidRPr="00D73627">
        <w:rPr>
          <w:rFonts w:ascii="Garamond" w:hAnsi="Garamond"/>
          <w:bCs/>
        </w:rPr>
        <w:t>p</w:t>
      </w:r>
      <w:r w:rsidRPr="00D73627">
        <w:rPr>
          <w:rFonts w:ascii="Garamond" w:hAnsi="Garamond"/>
          <w:bCs/>
        </w:rPr>
        <w:t xml:space="preserve">rivate </w:t>
      </w:r>
      <w:r w:rsidR="00B01A5E" w:rsidRPr="00D73627">
        <w:rPr>
          <w:rFonts w:ascii="Garamond" w:hAnsi="Garamond"/>
          <w:bCs/>
        </w:rPr>
        <w:t>a</w:t>
      </w:r>
      <w:r w:rsidRPr="00D73627">
        <w:rPr>
          <w:rFonts w:ascii="Garamond" w:hAnsi="Garamond"/>
          <w:bCs/>
        </w:rPr>
        <w:t xml:space="preserve">ctivity </w:t>
      </w:r>
      <w:r w:rsidR="00B01A5E" w:rsidRPr="00D73627">
        <w:rPr>
          <w:rFonts w:ascii="Garamond" w:hAnsi="Garamond"/>
          <w:bCs/>
        </w:rPr>
        <w:t>b</w:t>
      </w:r>
      <w:r w:rsidRPr="00D73627">
        <w:rPr>
          <w:rFonts w:ascii="Garamond" w:hAnsi="Garamond"/>
          <w:bCs/>
        </w:rPr>
        <w:t xml:space="preserve">ond </w:t>
      </w:r>
      <w:r w:rsidR="00B01A5E" w:rsidRPr="00D73627">
        <w:rPr>
          <w:rFonts w:ascii="Garamond" w:hAnsi="Garamond"/>
          <w:bCs/>
        </w:rPr>
        <w:t>p</w:t>
      </w:r>
      <w:r w:rsidRPr="00D73627">
        <w:rPr>
          <w:rFonts w:ascii="Garamond" w:hAnsi="Garamond"/>
          <w:bCs/>
        </w:rPr>
        <w:t>rogram.</w:t>
      </w:r>
    </w:p>
    <w:p w:rsidR="00FC4AF5" w:rsidRDefault="00FC4AF5" w:rsidP="00FC4AF5">
      <w:pPr>
        <w:pStyle w:val="ListParagraph"/>
        <w:jc w:val="both"/>
        <w:rPr>
          <w:rFonts w:ascii="Garamond" w:hAnsi="Garamond"/>
          <w:b/>
        </w:rPr>
      </w:pPr>
    </w:p>
    <w:p w:rsidR="00D73627" w:rsidRPr="00D73627" w:rsidRDefault="00D73627" w:rsidP="00FC4AF5">
      <w:pPr>
        <w:pStyle w:val="ListParagraph"/>
        <w:jc w:val="both"/>
        <w:rPr>
          <w:rFonts w:ascii="Garamond" w:hAnsi="Garamond"/>
          <w:b/>
        </w:rPr>
      </w:pPr>
    </w:p>
    <w:p w:rsidR="00215ECF" w:rsidRPr="00D73627" w:rsidRDefault="00215ECF" w:rsidP="00D73627">
      <w:pPr>
        <w:pStyle w:val="ListParagraph"/>
        <w:numPr>
          <w:ilvl w:val="0"/>
          <w:numId w:val="50"/>
        </w:numPr>
        <w:tabs>
          <w:tab w:val="clear" w:pos="1260"/>
          <w:tab w:val="num" w:pos="720"/>
        </w:tabs>
        <w:ind w:left="720"/>
        <w:jc w:val="both"/>
        <w:rPr>
          <w:rFonts w:ascii="Garamond" w:hAnsi="Garamond"/>
          <w:b/>
        </w:rPr>
      </w:pPr>
      <w:r w:rsidRPr="00D73627">
        <w:rPr>
          <w:rFonts w:ascii="Garamond" w:hAnsi="Garamond"/>
          <w:b/>
        </w:rPr>
        <w:t>Adjourn</w:t>
      </w:r>
    </w:p>
    <w:p w:rsidR="00215ECF" w:rsidRPr="00D73627" w:rsidRDefault="00215ECF" w:rsidP="006408ED">
      <w:pPr>
        <w:ind w:left="720"/>
        <w:jc w:val="both"/>
        <w:rPr>
          <w:rFonts w:ascii="Garamond" w:hAnsi="Garamond"/>
        </w:rPr>
      </w:pPr>
    </w:p>
    <w:p w:rsidR="00215ECF" w:rsidRPr="006408ED" w:rsidRDefault="00215ECF" w:rsidP="00D96D7F">
      <w:pPr>
        <w:ind w:left="720"/>
        <w:jc w:val="both"/>
        <w:rPr>
          <w:rFonts w:ascii="Garamond" w:hAnsi="Garamond"/>
        </w:rPr>
      </w:pPr>
      <w:r w:rsidRPr="00D73627">
        <w:rPr>
          <w:rFonts w:ascii="Garamond" w:hAnsi="Garamond"/>
        </w:rPr>
        <w:t xml:space="preserve">There being no further business, the meeting adjourned at </w:t>
      </w:r>
      <w:r w:rsidR="00433A74" w:rsidRPr="00D73627">
        <w:rPr>
          <w:rFonts w:ascii="Garamond" w:hAnsi="Garamond"/>
        </w:rPr>
        <w:t>10</w:t>
      </w:r>
      <w:r w:rsidRPr="00D73627">
        <w:rPr>
          <w:rFonts w:ascii="Garamond" w:hAnsi="Garamond"/>
        </w:rPr>
        <w:t>:</w:t>
      </w:r>
      <w:r w:rsidR="00D73627" w:rsidRPr="00D73627">
        <w:rPr>
          <w:rFonts w:ascii="Garamond" w:hAnsi="Garamond"/>
        </w:rPr>
        <w:t>2</w:t>
      </w:r>
      <w:r w:rsidR="00433A74" w:rsidRPr="00D73627">
        <w:rPr>
          <w:rFonts w:ascii="Garamond" w:hAnsi="Garamond"/>
        </w:rPr>
        <w:t>4</w:t>
      </w:r>
      <w:r w:rsidRPr="00D73627">
        <w:rPr>
          <w:rFonts w:ascii="Garamond" w:hAnsi="Garamond"/>
        </w:rPr>
        <w:t xml:space="preserve"> </w:t>
      </w:r>
      <w:r w:rsidR="00433A74" w:rsidRPr="00D73627">
        <w:rPr>
          <w:rFonts w:ascii="Garamond" w:hAnsi="Garamond"/>
        </w:rPr>
        <w:t>a</w:t>
      </w:r>
      <w:r w:rsidRPr="00D73627">
        <w:rPr>
          <w:rFonts w:ascii="Garamond" w:hAnsi="Garamond"/>
        </w:rPr>
        <w:t>.m.</w:t>
      </w:r>
    </w:p>
    <w:p w:rsidR="00215ECF" w:rsidRDefault="00215ECF" w:rsidP="00215ECF">
      <w:pPr>
        <w:ind w:left="720"/>
        <w:jc w:val="both"/>
        <w:rPr>
          <w:rFonts w:ascii="Garamond" w:hAnsi="Garamond"/>
          <w:b/>
        </w:rPr>
      </w:pPr>
    </w:p>
    <w:p w:rsidR="00215ECF" w:rsidRDefault="00215ECF" w:rsidP="006408ED">
      <w:pPr>
        <w:ind w:left="720"/>
        <w:jc w:val="both"/>
        <w:rPr>
          <w:rFonts w:ascii="Garamond" w:hAnsi="Garamond"/>
        </w:rPr>
      </w:pPr>
    </w:p>
    <w:p w:rsidR="00215ECF" w:rsidRDefault="00215ECF" w:rsidP="006408ED">
      <w:pPr>
        <w:ind w:left="720"/>
        <w:jc w:val="both"/>
        <w:rPr>
          <w:rFonts w:ascii="Garamond" w:hAnsi="Garamond"/>
        </w:rPr>
      </w:pPr>
    </w:p>
    <w:p w:rsidR="00215ECF" w:rsidRPr="006408ED" w:rsidRDefault="00215ECF" w:rsidP="006408ED">
      <w:pPr>
        <w:ind w:left="720"/>
        <w:jc w:val="both"/>
        <w:rPr>
          <w:rFonts w:ascii="Garamond" w:hAnsi="Garamond"/>
        </w:rPr>
      </w:pPr>
    </w:p>
    <w:p w:rsidR="000B620A" w:rsidRPr="009A19E5" w:rsidRDefault="000B620A" w:rsidP="00DC2E76">
      <w:pPr>
        <w:ind w:left="720"/>
        <w:jc w:val="both"/>
        <w:rPr>
          <w:rFonts w:ascii="Garamond" w:hAnsi="Garamond"/>
        </w:rPr>
      </w:pPr>
    </w:p>
    <w:p w:rsidR="00B13BEA" w:rsidRPr="00DC2E76" w:rsidRDefault="00B13BEA" w:rsidP="006408ED">
      <w:pPr>
        <w:ind w:left="720"/>
        <w:jc w:val="both"/>
        <w:rPr>
          <w:rFonts w:ascii="Garamond" w:hAnsi="Garamond"/>
          <w:b/>
        </w:rPr>
      </w:pPr>
    </w:p>
    <w:sectPr w:rsidR="00B13BEA" w:rsidRPr="00DC2E76" w:rsidSect="005D7A0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3E5" w:rsidRDefault="005E43E5">
      <w:r>
        <w:separator/>
      </w:r>
    </w:p>
  </w:endnote>
  <w:endnote w:type="continuationSeparator" w:id="0">
    <w:p w:rsidR="005E43E5" w:rsidRDefault="005E43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A1C" w:rsidRDefault="00056A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3E5" w:rsidRDefault="005E43E5">
    <w:pPr>
      <w:pStyle w:val="Footer"/>
    </w:pPr>
  </w:p>
  <w:p w:rsidR="005E43E5" w:rsidRDefault="005E43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A1C" w:rsidRDefault="00056A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3E5" w:rsidRDefault="005E43E5">
      <w:r>
        <w:separator/>
      </w:r>
    </w:p>
  </w:footnote>
  <w:footnote w:type="continuationSeparator" w:id="0">
    <w:p w:rsidR="005E43E5" w:rsidRDefault="005E43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A1C" w:rsidRDefault="00056A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A1C" w:rsidRDefault="00056A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A1C" w:rsidRDefault="00056A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4DDC"/>
    <w:multiLevelType w:val="hybridMultilevel"/>
    <w:tmpl w:val="9F343164"/>
    <w:lvl w:ilvl="0" w:tplc="E34EB656">
      <w:start w:val="8"/>
      <w:numFmt w:val="upperRoman"/>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nsid w:val="07655F8A"/>
    <w:multiLevelType w:val="hybridMultilevel"/>
    <w:tmpl w:val="10608616"/>
    <w:lvl w:ilvl="0" w:tplc="AC441A86">
      <w:start w:val="3"/>
      <w:numFmt w:val="upperRoman"/>
      <w:lvlText w:val="%1."/>
      <w:lvlJc w:val="right"/>
      <w:pPr>
        <w:tabs>
          <w:tab w:val="num" w:pos="540"/>
        </w:tabs>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60D7"/>
    <w:multiLevelType w:val="hybridMultilevel"/>
    <w:tmpl w:val="A0D48802"/>
    <w:lvl w:ilvl="0" w:tplc="8228C876">
      <w:start w:val="3"/>
      <w:numFmt w:val="upperRoman"/>
      <w:lvlText w:val="%1."/>
      <w:lvlJc w:val="right"/>
      <w:pPr>
        <w:tabs>
          <w:tab w:val="num" w:pos="540"/>
        </w:tabs>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76659D4"/>
    <w:multiLevelType w:val="hybridMultilevel"/>
    <w:tmpl w:val="A01AA43E"/>
    <w:lvl w:ilvl="0" w:tplc="87B6DAE6">
      <w:start w:val="6"/>
      <w:numFmt w:val="upperRoman"/>
      <w:lvlText w:val="%1."/>
      <w:lvlJc w:val="righ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8">
    <w:nsid w:val="1C121107"/>
    <w:multiLevelType w:val="hybridMultilevel"/>
    <w:tmpl w:val="06542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D1C6CCA"/>
    <w:multiLevelType w:val="hybridMultilevel"/>
    <w:tmpl w:val="A500724E"/>
    <w:lvl w:ilvl="0" w:tplc="54D6090A">
      <w:start w:val="15"/>
      <w:numFmt w:val="upperRoman"/>
      <w:lvlText w:val="%1."/>
      <w:lvlJc w:val="right"/>
      <w:pPr>
        <w:tabs>
          <w:tab w:val="num" w:pos="720"/>
        </w:tabs>
        <w:ind w:left="7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683903"/>
    <w:multiLevelType w:val="hybridMultilevel"/>
    <w:tmpl w:val="BD608820"/>
    <w:lvl w:ilvl="0" w:tplc="06287EAE">
      <w:start w:val="3"/>
      <w:numFmt w:val="upperRoman"/>
      <w:lvlText w:val="%1."/>
      <w:lvlJc w:val="right"/>
      <w:pPr>
        <w:tabs>
          <w:tab w:val="num" w:pos="540"/>
        </w:tabs>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38424BA"/>
    <w:multiLevelType w:val="hybridMultilevel"/>
    <w:tmpl w:val="3132DC1C"/>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3525A5"/>
    <w:multiLevelType w:val="hybridMultilevel"/>
    <w:tmpl w:val="81AE7640"/>
    <w:lvl w:ilvl="0" w:tplc="5A0619D4">
      <w:start w:val="6"/>
      <w:numFmt w:val="upperRoman"/>
      <w:lvlText w:val="%1."/>
      <w:lvlJc w:val="right"/>
      <w:pPr>
        <w:tabs>
          <w:tab w:val="num" w:pos="540"/>
        </w:tabs>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F148EE"/>
    <w:multiLevelType w:val="hybridMultilevel"/>
    <w:tmpl w:val="A72CADF6"/>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935A20"/>
    <w:multiLevelType w:val="hybridMultilevel"/>
    <w:tmpl w:val="6BEE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1475F6"/>
    <w:multiLevelType w:val="hybridMultilevel"/>
    <w:tmpl w:val="81D0AC82"/>
    <w:lvl w:ilvl="0" w:tplc="5A0619D4">
      <w:start w:val="6"/>
      <w:numFmt w:val="upperRoman"/>
      <w:lvlText w:val="%1."/>
      <w:lvlJc w:val="right"/>
      <w:pPr>
        <w:tabs>
          <w:tab w:val="num" w:pos="1260"/>
        </w:tabs>
        <w:ind w:left="1260" w:hanging="1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50E1EB5"/>
    <w:multiLevelType w:val="hybridMultilevel"/>
    <w:tmpl w:val="72A491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nsid w:val="3C635FC6"/>
    <w:multiLevelType w:val="hybridMultilevel"/>
    <w:tmpl w:val="F3D6FC22"/>
    <w:lvl w:ilvl="0" w:tplc="00528608">
      <w:start w:val="6"/>
      <w:numFmt w:val="upperRoman"/>
      <w:lvlText w:val="%1."/>
      <w:lvlJc w:val="right"/>
      <w:pPr>
        <w:tabs>
          <w:tab w:val="num" w:pos="900"/>
        </w:tabs>
        <w:ind w:left="900" w:hanging="1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E0D1CBC"/>
    <w:multiLevelType w:val="hybridMultilevel"/>
    <w:tmpl w:val="0B9844BE"/>
    <w:lvl w:ilvl="0" w:tplc="F58ED3CA">
      <w:start w:val="3"/>
      <w:numFmt w:val="upperRoman"/>
      <w:lvlText w:val="%1."/>
      <w:lvlJc w:val="right"/>
      <w:pPr>
        <w:tabs>
          <w:tab w:val="num" w:pos="540"/>
        </w:tabs>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68186F"/>
    <w:multiLevelType w:val="hybridMultilevel"/>
    <w:tmpl w:val="1F6A98FE"/>
    <w:lvl w:ilvl="0" w:tplc="16EE1CD0">
      <w:start w:val="5"/>
      <w:numFmt w:val="upperRoman"/>
      <w:lvlText w:val="%1."/>
      <w:lvlJc w:val="right"/>
      <w:pPr>
        <w:tabs>
          <w:tab w:val="num" w:pos="540"/>
        </w:tabs>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9">
    <w:nsid w:val="54AC01B7"/>
    <w:multiLevelType w:val="hybridMultilevel"/>
    <w:tmpl w:val="5ADAAEF6"/>
    <w:lvl w:ilvl="0" w:tplc="04090013">
      <w:start w:val="1"/>
      <w:numFmt w:val="upperRoman"/>
      <w:lvlText w:val="%1."/>
      <w:lvlJc w:val="righ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BC70BA"/>
    <w:multiLevelType w:val="hybridMultilevel"/>
    <w:tmpl w:val="DBF877F8"/>
    <w:lvl w:ilvl="0" w:tplc="2B34F918">
      <w:start w:val="4"/>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8350CB"/>
    <w:multiLevelType w:val="hybridMultilevel"/>
    <w:tmpl w:val="62E09ADA"/>
    <w:lvl w:ilvl="0" w:tplc="2834E130">
      <w:start w:val="4"/>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D3B7D8A"/>
    <w:multiLevelType w:val="hybridMultilevel"/>
    <w:tmpl w:val="D0AA93EC"/>
    <w:lvl w:ilvl="0" w:tplc="93A0DC16">
      <w:start w:val="7"/>
      <w:numFmt w:val="upperRoman"/>
      <w:lvlText w:val="%1."/>
      <w:lvlJc w:val="righ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D612283"/>
    <w:multiLevelType w:val="hybridMultilevel"/>
    <w:tmpl w:val="A72CADF6"/>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0590127"/>
    <w:multiLevelType w:val="hybridMultilevel"/>
    <w:tmpl w:val="BB78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51A5E0A"/>
    <w:multiLevelType w:val="hybridMultilevel"/>
    <w:tmpl w:val="CA908BD0"/>
    <w:lvl w:ilvl="0" w:tplc="CA6039C6">
      <w:start w:val="2"/>
      <w:numFmt w:val="upperRoman"/>
      <w:lvlText w:val="%1."/>
      <w:lvlJc w:val="righ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55935E8"/>
    <w:multiLevelType w:val="hybridMultilevel"/>
    <w:tmpl w:val="F83E1632"/>
    <w:lvl w:ilvl="0" w:tplc="AC1AF9E2">
      <w:start w:val="2"/>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5D3684A"/>
    <w:multiLevelType w:val="hybridMultilevel"/>
    <w:tmpl w:val="4E6038C2"/>
    <w:lvl w:ilvl="0" w:tplc="2A1845E6">
      <w:start w:val="5"/>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027749"/>
    <w:multiLevelType w:val="hybridMultilevel"/>
    <w:tmpl w:val="12B4C1B0"/>
    <w:lvl w:ilvl="0" w:tplc="7DACD49C">
      <w:start w:val="4"/>
      <w:numFmt w:val="upperRoman"/>
      <w:lvlText w:val="%1."/>
      <w:lvlJc w:val="right"/>
      <w:pPr>
        <w:tabs>
          <w:tab w:val="num" w:pos="540"/>
        </w:tabs>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4A00EB"/>
    <w:multiLevelType w:val="hybridMultilevel"/>
    <w:tmpl w:val="ED600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8CA2FDB"/>
    <w:multiLevelType w:val="hybridMultilevel"/>
    <w:tmpl w:val="5F5A5E60"/>
    <w:lvl w:ilvl="0" w:tplc="C93EF808">
      <w:start w:val="5"/>
      <w:numFmt w:val="upperRoman"/>
      <w:lvlText w:val="%1."/>
      <w:lvlJc w:val="righ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6">
    <w:nsid w:val="7D807799"/>
    <w:multiLevelType w:val="hybridMultilevel"/>
    <w:tmpl w:val="C0B8E1C6"/>
    <w:lvl w:ilvl="0" w:tplc="9B42A6F8">
      <w:start w:val="4"/>
      <w:numFmt w:val="upperRoman"/>
      <w:lvlText w:val="%1."/>
      <w:lvlJc w:val="right"/>
      <w:pPr>
        <w:tabs>
          <w:tab w:val="num" w:pos="540"/>
        </w:tabs>
        <w:ind w:left="540" w:hanging="1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7"/>
  </w:num>
  <w:num w:numId="2">
    <w:abstractNumId w:val="6"/>
  </w:num>
  <w:num w:numId="3">
    <w:abstractNumId w:val="32"/>
  </w:num>
  <w:num w:numId="4">
    <w:abstractNumId w:val="34"/>
  </w:num>
  <w:num w:numId="5">
    <w:abstractNumId w:val="21"/>
  </w:num>
  <w:num w:numId="6">
    <w:abstractNumId w:val="23"/>
  </w:num>
  <w:num w:numId="7">
    <w:abstractNumId w:val="28"/>
  </w:num>
  <w:num w:numId="8">
    <w:abstractNumId w:val="7"/>
  </w:num>
  <w:num w:numId="9">
    <w:abstractNumId w:val="45"/>
  </w:num>
  <w:num w:numId="10">
    <w:abstractNumId w:val="19"/>
  </w:num>
  <w:num w:numId="11">
    <w:abstractNumId w:val="3"/>
  </w:num>
  <w:num w:numId="12">
    <w:abstractNumId w:val="4"/>
  </w:num>
  <w:num w:numId="13">
    <w:abstractNumId w:val="39"/>
  </w:num>
  <w:num w:numId="14">
    <w:abstractNumId w:val="27"/>
  </w:num>
  <w:num w:numId="15">
    <w:abstractNumId w:val="37"/>
  </w:num>
  <w:num w:numId="16">
    <w:abstractNumId w:val="22"/>
  </w:num>
  <w:num w:numId="17">
    <w:abstractNumId w:val="24"/>
  </w:num>
  <w:num w:numId="18">
    <w:abstractNumId w:val="0"/>
  </w:num>
  <w:num w:numId="19">
    <w:abstractNumId w:val="18"/>
  </w:num>
  <w:num w:numId="20">
    <w:abstractNumId w:val="11"/>
  </w:num>
  <w:num w:numId="21">
    <w:abstractNumId w:val="14"/>
  </w:num>
  <w:num w:numId="22">
    <w:abstractNumId w:val="40"/>
  </w:num>
  <w:num w:numId="23">
    <w:abstractNumId w:val="12"/>
  </w:num>
  <w:num w:numId="24">
    <w:abstractNumId w:val="9"/>
  </w:num>
  <w:num w:numId="25">
    <w:abstractNumId w:val="35"/>
  </w:num>
  <w:num w:numId="26">
    <w:abstractNumId w:val="29"/>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1"/>
  </w:num>
  <w:num w:numId="32">
    <w:abstractNumId w:val="8"/>
  </w:num>
  <w:num w:numId="33">
    <w:abstractNumId w:val="2"/>
  </w:num>
  <w:num w:numId="34">
    <w:abstractNumId w:val="44"/>
  </w:num>
  <w:num w:numId="35">
    <w:abstractNumId w:val="20"/>
  </w:num>
  <w:num w:numId="36">
    <w:abstractNumId w:val="33"/>
  </w:num>
  <w:num w:numId="37">
    <w:abstractNumId w:val="46"/>
  </w:num>
  <w:num w:numId="38">
    <w:abstractNumId w:val="10"/>
  </w:num>
  <w:num w:numId="39">
    <w:abstractNumId w:val="25"/>
  </w:num>
  <w:num w:numId="40">
    <w:abstractNumId w:val="36"/>
  </w:num>
  <w:num w:numId="41">
    <w:abstractNumId w:val="41"/>
  </w:num>
  <w:num w:numId="42">
    <w:abstractNumId w:val="5"/>
  </w:num>
  <w:num w:numId="43">
    <w:abstractNumId w:val="43"/>
  </w:num>
  <w:num w:numId="44">
    <w:abstractNumId w:val="42"/>
  </w:num>
  <w:num w:numId="45">
    <w:abstractNumId w:val="15"/>
  </w:num>
  <w:num w:numId="46">
    <w:abstractNumId w:val="30"/>
  </w:num>
  <w:num w:numId="47">
    <w:abstractNumId w:val="31"/>
  </w:num>
  <w:num w:numId="48">
    <w:abstractNumId w:val="26"/>
  </w:num>
  <w:num w:numId="49">
    <w:abstractNumId w:val="13"/>
  </w:num>
  <w:num w:numId="5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2"/>
  <w:removePersonalInformation/>
  <w:removeDateAndTime/>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62817"/>
  </w:hdrShapeDefaults>
  <w:footnotePr>
    <w:footnote w:id="-1"/>
    <w:footnote w:id="0"/>
  </w:footnotePr>
  <w:endnotePr>
    <w:endnote w:id="-1"/>
    <w:endnote w:id="0"/>
  </w:endnotePr>
  <w:compat/>
  <w:rsids>
    <w:rsidRoot w:val="00A46CFB"/>
    <w:rsid w:val="00000346"/>
    <w:rsid w:val="0000284F"/>
    <w:rsid w:val="00003CE5"/>
    <w:rsid w:val="00004CC4"/>
    <w:rsid w:val="0001087F"/>
    <w:rsid w:val="000131C4"/>
    <w:rsid w:val="00020353"/>
    <w:rsid w:val="0002637D"/>
    <w:rsid w:val="000274E3"/>
    <w:rsid w:val="0004011E"/>
    <w:rsid w:val="0004679F"/>
    <w:rsid w:val="000474DC"/>
    <w:rsid w:val="000478E2"/>
    <w:rsid w:val="0005476C"/>
    <w:rsid w:val="00054F19"/>
    <w:rsid w:val="00055965"/>
    <w:rsid w:val="000559FC"/>
    <w:rsid w:val="00056A1C"/>
    <w:rsid w:val="00057D6A"/>
    <w:rsid w:val="000640D7"/>
    <w:rsid w:val="00065786"/>
    <w:rsid w:val="00066B41"/>
    <w:rsid w:val="00067C5F"/>
    <w:rsid w:val="00077DB2"/>
    <w:rsid w:val="00081207"/>
    <w:rsid w:val="00081FDE"/>
    <w:rsid w:val="0008207F"/>
    <w:rsid w:val="000829F2"/>
    <w:rsid w:val="00087788"/>
    <w:rsid w:val="0009251D"/>
    <w:rsid w:val="00093266"/>
    <w:rsid w:val="00094A13"/>
    <w:rsid w:val="00096B48"/>
    <w:rsid w:val="00097FA5"/>
    <w:rsid w:val="000A7425"/>
    <w:rsid w:val="000B0CD4"/>
    <w:rsid w:val="000B1CF1"/>
    <w:rsid w:val="000B30B9"/>
    <w:rsid w:val="000B620A"/>
    <w:rsid w:val="000C0FF6"/>
    <w:rsid w:val="000C75C9"/>
    <w:rsid w:val="000D0D18"/>
    <w:rsid w:val="000D2E95"/>
    <w:rsid w:val="000D357E"/>
    <w:rsid w:val="000D76AB"/>
    <w:rsid w:val="000E1466"/>
    <w:rsid w:val="000E675B"/>
    <w:rsid w:val="000F37AD"/>
    <w:rsid w:val="000F62BB"/>
    <w:rsid w:val="00106425"/>
    <w:rsid w:val="0011495D"/>
    <w:rsid w:val="00144D9F"/>
    <w:rsid w:val="00147346"/>
    <w:rsid w:val="00152554"/>
    <w:rsid w:val="00163BF5"/>
    <w:rsid w:val="00166FA8"/>
    <w:rsid w:val="001702CE"/>
    <w:rsid w:val="0017102C"/>
    <w:rsid w:val="00171047"/>
    <w:rsid w:val="00175AE0"/>
    <w:rsid w:val="0019163F"/>
    <w:rsid w:val="00192863"/>
    <w:rsid w:val="001939CF"/>
    <w:rsid w:val="001977F6"/>
    <w:rsid w:val="001A063E"/>
    <w:rsid w:val="001A3683"/>
    <w:rsid w:val="001A3BF8"/>
    <w:rsid w:val="001A6499"/>
    <w:rsid w:val="001B0A8F"/>
    <w:rsid w:val="001B5116"/>
    <w:rsid w:val="001B51F0"/>
    <w:rsid w:val="001B53F3"/>
    <w:rsid w:val="001C380D"/>
    <w:rsid w:val="001C3A0B"/>
    <w:rsid w:val="001C4F6C"/>
    <w:rsid w:val="001C5BFD"/>
    <w:rsid w:val="001E3675"/>
    <w:rsid w:val="001E617B"/>
    <w:rsid w:val="001F4AC3"/>
    <w:rsid w:val="001F6BF1"/>
    <w:rsid w:val="0020468D"/>
    <w:rsid w:val="00206834"/>
    <w:rsid w:val="00206F7A"/>
    <w:rsid w:val="002137F6"/>
    <w:rsid w:val="00215157"/>
    <w:rsid w:val="00215ECF"/>
    <w:rsid w:val="00217F52"/>
    <w:rsid w:val="00220D80"/>
    <w:rsid w:val="0022148F"/>
    <w:rsid w:val="002245C5"/>
    <w:rsid w:val="002266AB"/>
    <w:rsid w:val="00227B6E"/>
    <w:rsid w:val="00244CAD"/>
    <w:rsid w:val="00246F84"/>
    <w:rsid w:val="00250E66"/>
    <w:rsid w:val="00263550"/>
    <w:rsid w:val="002648D0"/>
    <w:rsid w:val="00274E7A"/>
    <w:rsid w:val="0027598D"/>
    <w:rsid w:val="00277BE7"/>
    <w:rsid w:val="0028035A"/>
    <w:rsid w:val="0028192A"/>
    <w:rsid w:val="00282900"/>
    <w:rsid w:val="00283CB3"/>
    <w:rsid w:val="00290AD5"/>
    <w:rsid w:val="0029117E"/>
    <w:rsid w:val="00294D04"/>
    <w:rsid w:val="002A0464"/>
    <w:rsid w:val="002A1840"/>
    <w:rsid w:val="002A1DEE"/>
    <w:rsid w:val="002A380E"/>
    <w:rsid w:val="002B2D86"/>
    <w:rsid w:val="002B5548"/>
    <w:rsid w:val="002B60C5"/>
    <w:rsid w:val="002C32B5"/>
    <w:rsid w:val="002C5017"/>
    <w:rsid w:val="002C7363"/>
    <w:rsid w:val="002D2996"/>
    <w:rsid w:val="002D45D6"/>
    <w:rsid w:val="002D5A11"/>
    <w:rsid w:val="002D62A1"/>
    <w:rsid w:val="002D64C8"/>
    <w:rsid w:val="002D727B"/>
    <w:rsid w:val="002D7598"/>
    <w:rsid w:val="002E7201"/>
    <w:rsid w:val="003006AE"/>
    <w:rsid w:val="00300725"/>
    <w:rsid w:val="00310DEC"/>
    <w:rsid w:val="0031300C"/>
    <w:rsid w:val="00315F05"/>
    <w:rsid w:val="00316543"/>
    <w:rsid w:val="0031774B"/>
    <w:rsid w:val="0032038B"/>
    <w:rsid w:val="00321E9B"/>
    <w:rsid w:val="003244FE"/>
    <w:rsid w:val="0032490F"/>
    <w:rsid w:val="00325208"/>
    <w:rsid w:val="00327489"/>
    <w:rsid w:val="00334259"/>
    <w:rsid w:val="00335102"/>
    <w:rsid w:val="00343606"/>
    <w:rsid w:val="003450B7"/>
    <w:rsid w:val="00351AC9"/>
    <w:rsid w:val="00351FA1"/>
    <w:rsid w:val="00352649"/>
    <w:rsid w:val="00353839"/>
    <w:rsid w:val="0035411E"/>
    <w:rsid w:val="0035489D"/>
    <w:rsid w:val="00355D92"/>
    <w:rsid w:val="00364332"/>
    <w:rsid w:val="0037051B"/>
    <w:rsid w:val="00374D91"/>
    <w:rsid w:val="00376F0A"/>
    <w:rsid w:val="00380F87"/>
    <w:rsid w:val="00381D33"/>
    <w:rsid w:val="0038257D"/>
    <w:rsid w:val="00382CED"/>
    <w:rsid w:val="0038359C"/>
    <w:rsid w:val="0038624F"/>
    <w:rsid w:val="0038674F"/>
    <w:rsid w:val="00395DDC"/>
    <w:rsid w:val="00395E17"/>
    <w:rsid w:val="003A005E"/>
    <w:rsid w:val="003A322B"/>
    <w:rsid w:val="003A588F"/>
    <w:rsid w:val="003A5F50"/>
    <w:rsid w:val="003A6C3B"/>
    <w:rsid w:val="003A6E55"/>
    <w:rsid w:val="003A7682"/>
    <w:rsid w:val="003C60AF"/>
    <w:rsid w:val="003D14E5"/>
    <w:rsid w:val="003D2EBE"/>
    <w:rsid w:val="003D50F3"/>
    <w:rsid w:val="003E38CD"/>
    <w:rsid w:val="003E7D01"/>
    <w:rsid w:val="003F65AE"/>
    <w:rsid w:val="00401204"/>
    <w:rsid w:val="00403E16"/>
    <w:rsid w:val="0040458D"/>
    <w:rsid w:val="004143B2"/>
    <w:rsid w:val="00415A74"/>
    <w:rsid w:val="00420BBC"/>
    <w:rsid w:val="00423C52"/>
    <w:rsid w:val="00427B89"/>
    <w:rsid w:val="004322DF"/>
    <w:rsid w:val="00433A74"/>
    <w:rsid w:val="00441A6D"/>
    <w:rsid w:val="0044329D"/>
    <w:rsid w:val="0044460F"/>
    <w:rsid w:val="00451326"/>
    <w:rsid w:val="0045576C"/>
    <w:rsid w:val="00464B25"/>
    <w:rsid w:val="004656FE"/>
    <w:rsid w:val="00471E24"/>
    <w:rsid w:val="0047290F"/>
    <w:rsid w:val="00472BBD"/>
    <w:rsid w:val="00474971"/>
    <w:rsid w:val="00483D5C"/>
    <w:rsid w:val="004854C6"/>
    <w:rsid w:val="004933BB"/>
    <w:rsid w:val="00497AFB"/>
    <w:rsid w:val="00497C04"/>
    <w:rsid w:val="00497D64"/>
    <w:rsid w:val="004A03F5"/>
    <w:rsid w:val="004B078D"/>
    <w:rsid w:val="004B0EEC"/>
    <w:rsid w:val="004B4C84"/>
    <w:rsid w:val="004C747A"/>
    <w:rsid w:val="004D0575"/>
    <w:rsid w:val="004D0E95"/>
    <w:rsid w:val="004E0950"/>
    <w:rsid w:val="004E1114"/>
    <w:rsid w:val="004E4D60"/>
    <w:rsid w:val="004E5D36"/>
    <w:rsid w:val="004E72B9"/>
    <w:rsid w:val="004F6119"/>
    <w:rsid w:val="004F6AF8"/>
    <w:rsid w:val="00501603"/>
    <w:rsid w:val="00502B94"/>
    <w:rsid w:val="00504E0C"/>
    <w:rsid w:val="0051412B"/>
    <w:rsid w:val="00517FE4"/>
    <w:rsid w:val="0052207B"/>
    <w:rsid w:val="005224A3"/>
    <w:rsid w:val="00523C04"/>
    <w:rsid w:val="00531253"/>
    <w:rsid w:val="0053278F"/>
    <w:rsid w:val="00535FAA"/>
    <w:rsid w:val="00537E8C"/>
    <w:rsid w:val="005427BD"/>
    <w:rsid w:val="0054345D"/>
    <w:rsid w:val="00544C50"/>
    <w:rsid w:val="00551578"/>
    <w:rsid w:val="00560D67"/>
    <w:rsid w:val="005621E8"/>
    <w:rsid w:val="00575C61"/>
    <w:rsid w:val="00580377"/>
    <w:rsid w:val="005829D2"/>
    <w:rsid w:val="00583DD2"/>
    <w:rsid w:val="005912CB"/>
    <w:rsid w:val="005924B3"/>
    <w:rsid w:val="00592C6A"/>
    <w:rsid w:val="0059379A"/>
    <w:rsid w:val="005A07CC"/>
    <w:rsid w:val="005A2471"/>
    <w:rsid w:val="005A4EE6"/>
    <w:rsid w:val="005B635D"/>
    <w:rsid w:val="005B73E0"/>
    <w:rsid w:val="005C0BEB"/>
    <w:rsid w:val="005C30A2"/>
    <w:rsid w:val="005C319B"/>
    <w:rsid w:val="005D7A0A"/>
    <w:rsid w:val="005E0203"/>
    <w:rsid w:val="005E43E5"/>
    <w:rsid w:val="005E49BB"/>
    <w:rsid w:val="005F2938"/>
    <w:rsid w:val="005F6C6D"/>
    <w:rsid w:val="0060110D"/>
    <w:rsid w:val="00603F46"/>
    <w:rsid w:val="006054A3"/>
    <w:rsid w:val="0060640F"/>
    <w:rsid w:val="006072B0"/>
    <w:rsid w:val="006107FA"/>
    <w:rsid w:val="00611A40"/>
    <w:rsid w:val="006129DE"/>
    <w:rsid w:val="00615743"/>
    <w:rsid w:val="00624BA1"/>
    <w:rsid w:val="00635A5B"/>
    <w:rsid w:val="006361B2"/>
    <w:rsid w:val="00637652"/>
    <w:rsid w:val="00637DBA"/>
    <w:rsid w:val="006408ED"/>
    <w:rsid w:val="006513E8"/>
    <w:rsid w:val="00651950"/>
    <w:rsid w:val="00653632"/>
    <w:rsid w:val="00657CAB"/>
    <w:rsid w:val="00664F05"/>
    <w:rsid w:val="00666B89"/>
    <w:rsid w:val="006719A8"/>
    <w:rsid w:val="006800FF"/>
    <w:rsid w:val="00681D42"/>
    <w:rsid w:val="006872C0"/>
    <w:rsid w:val="00695CF8"/>
    <w:rsid w:val="00697C87"/>
    <w:rsid w:val="006A04E7"/>
    <w:rsid w:val="006B510C"/>
    <w:rsid w:val="006C4B5A"/>
    <w:rsid w:val="006C57D6"/>
    <w:rsid w:val="006D283D"/>
    <w:rsid w:val="006D2A35"/>
    <w:rsid w:val="006D5D88"/>
    <w:rsid w:val="006E142E"/>
    <w:rsid w:val="006E29FE"/>
    <w:rsid w:val="006E6E60"/>
    <w:rsid w:val="006F0E64"/>
    <w:rsid w:val="006F3C31"/>
    <w:rsid w:val="006F7A5B"/>
    <w:rsid w:val="00702A84"/>
    <w:rsid w:val="007057FF"/>
    <w:rsid w:val="00714370"/>
    <w:rsid w:val="00715D4E"/>
    <w:rsid w:val="00715E09"/>
    <w:rsid w:val="0071624E"/>
    <w:rsid w:val="00722503"/>
    <w:rsid w:val="00724B7A"/>
    <w:rsid w:val="00724F5D"/>
    <w:rsid w:val="007258EE"/>
    <w:rsid w:val="00725CFD"/>
    <w:rsid w:val="007342C1"/>
    <w:rsid w:val="00744344"/>
    <w:rsid w:val="00744BB0"/>
    <w:rsid w:val="00751765"/>
    <w:rsid w:val="00753673"/>
    <w:rsid w:val="00753EF5"/>
    <w:rsid w:val="00756EBC"/>
    <w:rsid w:val="0076111B"/>
    <w:rsid w:val="007623DA"/>
    <w:rsid w:val="00762963"/>
    <w:rsid w:val="007726CD"/>
    <w:rsid w:val="00784CC6"/>
    <w:rsid w:val="00793C64"/>
    <w:rsid w:val="00793D3F"/>
    <w:rsid w:val="00796348"/>
    <w:rsid w:val="007973DE"/>
    <w:rsid w:val="007A33A8"/>
    <w:rsid w:val="007A59AF"/>
    <w:rsid w:val="007B0E2C"/>
    <w:rsid w:val="007B22EA"/>
    <w:rsid w:val="007B52B9"/>
    <w:rsid w:val="007C2027"/>
    <w:rsid w:val="007D015A"/>
    <w:rsid w:val="007D04A6"/>
    <w:rsid w:val="007D42EF"/>
    <w:rsid w:val="007D44C0"/>
    <w:rsid w:val="007D714F"/>
    <w:rsid w:val="007D7B2A"/>
    <w:rsid w:val="007E15A0"/>
    <w:rsid w:val="007E5C5E"/>
    <w:rsid w:val="007F38A2"/>
    <w:rsid w:val="007F4553"/>
    <w:rsid w:val="007F651E"/>
    <w:rsid w:val="00804867"/>
    <w:rsid w:val="00805B1C"/>
    <w:rsid w:val="0080619C"/>
    <w:rsid w:val="0081061F"/>
    <w:rsid w:val="0081123A"/>
    <w:rsid w:val="00811E65"/>
    <w:rsid w:val="0082176A"/>
    <w:rsid w:val="0082435C"/>
    <w:rsid w:val="00825CE5"/>
    <w:rsid w:val="00827511"/>
    <w:rsid w:val="00836E7B"/>
    <w:rsid w:val="00840EF3"/>
    <w:rsid w:val="00844CE9"/>
    <w:rsid w:val="00863DC8"/>
    <w:rsid w:val="00867D31"/>
    <w:rsid w:val="00872CD4"/>
    <w:rsid w:val="0087541E"/>
    <w:rsid w:val="008760B8"/>
    <w:rsid w:val="00877B95"/>
    <w:rsid w:val="00881CA9"/>
    <w:rsid w:val="0088431C"/>
    <w:rsid w:val="0088556F"/>
    <w:rsid w:val="00885578"/>
    <w:rsid w:val="0089011E"/>
    <w:rsid w:val="00892671"/>
    <w:rsid w:val="008A1F5E"/>
    <w:rsid w:val="008A21B9"/>
    <w:rsid w:val="008B2AB3"/>
    <w:rsid w:val="008B3442"/>
    <w:rsid w:val="008C0C05"/>
    <w:rsid w:val="008C1508"/>
    <w:rsid w:val="008D2E82"/>
    <w:rsid w:val="008D3DAC"/>
    <w:rsid w:val="008D75CC"/>
    <w:rsid w:val="008E3D5C"/>
    <w:rsid w:val="008E75FE"/>
    <w:rsid w:val="008F2002"/>
    <w:rsid w:val="008F48B7"/>
    <w:rsid w:val="008F6426"/>
    <w:rsid w:val="00907620"/>
    <w:rsid w:val="00907A1A"/>
    <w:rsid w:val="00910BA2"/>
    <w:rsid w:val="00911E05"/>
    <w:rsid w:val="00913AD8"/>
    <w:rsid w:val="00914B3F"/>
    <w:rsid w:val="00916C1C"/>
    <w:rsid w:val="00916D3C"/>
    <w:rsid w:val="00921B8C"/>
    <w:rsid w:val="009223FB"/>
    <w:rsid w:val="00922654"/>
    <w:rsid w:val="0093060B"/>
    <w:rsid w:val="0093101D"/>
    <w:rsid w:val="009348D1"/>
    <w:rsid w:val="00936C66"/>
    <w:rsid w:val="009422F7"/>
    <w:rsid w:val="00951282"/>
    <w:rsid w:val="009535EA"/>
    <w:rsid w:val="0095454C"/>
    <w:rsid w:val="009644BD"/>
    <w:rsid w:val="009673D1"/>
    <w:rsid w:val="009738E7"/>
    <w:rsid w:val="009747B1"/>
    <w:rsid w:val="009751BD"/>
    <w:rsid w:val="00992A15"/>
    <w:rsid w:val="00995E2E"/>
    <w:rsid w:val="009A19E5"/>
    <w:rsid w:val="009A3B14"/>
    <w:rsid w:val="009A4C6C"/>
    <w:rsid w:val="009B06DF"/>
    <w:rsid w:val="009B68AD"/>
    <w:rsid w:val="009B793A"/>
    <w:rsid w:val="009C6B7E"/>
    <w:rsid w:val="009D26C6"/>
    <w:rsid w:val="009D6EAE"/>
    <w:rsid w:val="009E1856"/>
    <w:rsid w:val="009F2F10"/>
    <w:rsid w:val="00A00730"/>
    <w:rsid w:val="00A024A6"/>
    <w:rsid w:val="00A03824"/>
    <w:rsid w:val="00A058B8"/>
    <w:rsid w:val="00A05EE7"/>
    <w:rsid w:val="00A068EF"/>
    <w:rsid w:val="00A114E8"/>
    <w:rsid w:val="00A130A4"/>
    <w:rsid w:val="00A1462C"/>
    <w:rsid w:val="00A17595"/>
    <w:rsid w:val="00A214E4"/>
    <w:rsid w:val="00A2236F"/>
    <w:rsid w:val="00A3054B"/>
    <w:rsid w:val="00A36769"/>
    <w:rsid w:val="00A36A14"/>
    <w:rsid w:val="00A46588"/>
    <w:rsid w:val="00A46AEB"/>
    <w:rsid w:val="00A46CFB"/>
    <w:rsid w:val="00A53447"/>
    <w:rsid w:val="00A537E4"/>
    <w:rsid w:val="00A764BB"/>
    <w:rsid w:val="00A765A5"/>
    <w:rsid w:val="00A80B89"/>
    <w:rsid w:val="00A80DC8"/>
    <w:rsid w:val="00A825AB"/>
    <w:rsid w:val="00A84676"/>
    <w:rsid w:val="00A903E6"/>
    <w:rsid w:val="00A90498"/>
    <w:rsid w:val="00A904BC"/>
    <w:rsid w:val="00A911F3"/>
    <w:rsid w:val="00A91452"/>
    <w:rsid w:val="00A9437F"/>
    <w:rsid w:val="00A94D74"/>
    <w:rsid w:val="00AA0F2C"/>
    <w:rsid w:val="00AA2421"/>
    <w:rsid w:val="00AA2949"/>
    <w:rsid w:val="00AA59BB"/>
    <w:rsid w:val="00AA70E8"/>
    <w:rsid w:val="00AA7A50"/>
    <w:rsid w:val="00AB2FE7"/>
    <w:rsid w:val="00AB3C68"/>
    <w:rsid w:val="00AB3E99"/>
    <w:rsid w:val="00AE451F"/>
    <w:rsid w:val="00AF6399"/>
    <w:rsid w:val="00B01A5E"/>
    <w:rsid w:val="00B02186"/>
    <w:rsid w:val="00B02DC7"/>
    <w:rsid w:val="00B03249"/>
    <w:rsid w:val="00B03FB4"/>
    <w:rsid w:val="00B0677A"/>
    <w:rsid w:val="00B12017"/>
    <w:rsid w:val="00B13840"/>
    <w:rsid w:val="00B13BEA"/>
    <w:rsid w:val="00B26708"/>
    <w:rsid w:val="00B26B34"/>
    <w:rsid w:val="00B3198A"/>
    <w:rsid w:val="00B31C5A"/>
    <w:rsid w:val="00B34B3F"/>
    <w:rsid w:val="00B46E0D"/>
    <w:rsid w:val="00B47039"/>
    <w:rsid w:val="00B47489"/>
    <w:rsid w:val="00B5568C"/>
    <w:rsid w:val="00B5691D"/>
    <w:rsid w:val="00B61955"/>
    <w:rsid w:val="00B70366"/>
    <w:rsid w:val="00B73969"/>
    <w:rsid w:val="00B81B78"/>
    <w:rsid w:val="00B90A4B"/>
    <w:rsid w:val="00B9404A"/>
    <w:rsid w:val="00BA01E6"/>
    <w:rsid w:val="00BA28F1"/>
    <w:rsid w:val="00BA4350"/>
    <w:rsid w:val="00BA5CFB"/>
    <w:rsid w:val="00BA6069"/>
    <w:rsid w:val="00BB1E91"/>
    <w:rsid w:val="00BB3E6B"/>
    <w:rsid w:val="00BB7F18"/>
    <w:rsid w:val="00BC0648"/>
    <w:rsid w:val="00BC1539"/>
    <w:rsid w:val="00BC30A8"/>
    <w:rsid w:val="00BD20C6"/>
    <w:rsid w:val="00BD32B9"/>
    <w:rsid w:val="00BD6E3F"/>
    <w:rsid w:val="00BD7033"/>
    <w:rsid w:val="00BE2AEA"/>
    <w:rsid w:val="00BE2FC6"/>
    <w:rsid w:val="00BF2A44"/>
    <w:rsid w:val="00C008B7"/>
    <w:rsid w:val="00C01CAB"/>
    <w:rsid w:val="00C035E1"/>
    <w:rsid w:val="00C11024"/>
    <w:rsid w:val="00C16412"/>
    <w:rsid w:val="00C17AB7"/>
    <w:rsid w:val="00C21FD7"/>
    <w:rsid w:val="00C22809"/>
    <w:rsid w:val="00C25ADA"/>
    <w:rsid w:val="00C313DB"/>
    <w:rsid w:val="00C320A7"/>
    <w:rsid w:val="00C3267C"/>
    <w:rsid w:val="00C3674E"/>
    <w:rsid w:val="00C510A1"/>
    <w:rsid w:val="00C53BE2"/>
    <w:rsid w:val="00C53D1C"/>
    <w:rsid w:val="00C56A35"/>
    <w:rsid w:val="00C626A4"/>
    <w:rsid w:val="00C6420F"/>
    <w:rsid w:val="00C64C9D"/>
    <w:rsid w:val="00C74773"/>
    <w:rsid w:val="00C75B3E"/>
    <w:rsid w:val="00C75BB4"/>
    <w:rsid w:val="00C760D2"/>
    <w:rsid w:val="00C761CA"/>
    <w:rsid w:val="00C820EC"/>
    <w:rsid w:val="00C853EB"/>
    <w:rsid w:val="00C87BBE"/>
    <w:rsid w:val="00C909FC"/>
    <w:rsid w:val="00C936CC"/>
    <w:rsid w:val="00CA0221"/>
    <w:rsid w:val="00CA7C9E"/>
    <w:rsid w:val="00CB1A95"/>
    <w:rsid w:val="00CB2032"/>
    <w:rsid w:val="00CB4A29"/>
    <w:rsid w:val="00CB5477"/>
    <w:rsid w:val="00CB599D"/>
    <w:rsid w:val="00CC741A"/>
    <w:rsid w:val="00CD3AC3"/>
    <w:rsid w:val="00CD702C"/>
    <w:rsid w:val="00CE26E6"/>
    <w:rsid w:val="00CE5D87"/>
    <w:rsid w:val="00CF1DC7"/>
    <w:rsid w:val="00CF3382"/>
    <w:rsid w:val="00CF3C30"/>
    <w:rsid w:val="00D051AF"/>
    <w:rsid w:val="00D0535D"/>
    <w:rsid w:val="00D076D8"/>
    <w:rsid w:val="00D1568A"/>
    <w:rsid w:val="00D16999"/>
    <w:rsid w:val="00D16B39"/>
    <w:rsid w:val="00D21B2E"/>
    <w:rsid w:val="00D22EEC"/>
    <w:rsid w:val="00D4116D"/>
    <w:rsid w:val="00D535DB"/>
    <w:rsid w:val="00D544DE"/>
    <w:rsid w:val="00D64401"/>
    <w:rsid w:val="00D73627"/>
    <w:rsid w:val="00D74B3B"/>
    <w:rsid w:val="00D80D70"/>
    <w:rsid w:val="00D82318"/>
    <w:rsid w:val="00D87D05"/>
    <w:rsid w:val="00D9359F"/>
    <w:rsid w:val="00D93ED7"/>
    <w:rsid w:val="00D93EFA"/>
    <w:rsid w:val="00D96354"/>
    <w:rsid w:val="00D96D7F"/>
    <w:rsid w:val="00DA2DE7"/>
    <w:rsid w:val="00DA3E19"/>
    <w:rsid w:val="00DB04F7"/>
    <w:rsid w:val="00DB6F16"/>
    <w:rsid w:val="00DC13FA"/>
    <w:rsid w:val="00DC2760"/>
    <w:rsid w:val="00DC28E6"/>
    <w:rsid w:val="00DC2E76"/>
    <w:rsid w:val="00DD1060"/>
    <w:rsid w:val="00DD6338"/>
    <w:rsid w:val="00DE174A"/>
    <w:rsid w:val="00DE1985"/>
    <w:rsid w:val="00DE216B"/>
    <w:rsid w:val="00DE33C0"/>
    <w:rsid w:val="00DE7F97"/>
    <w:rsid w:val="00DF093D"/>
    <w:rsid w:val="00DF1947"/>
    <w:rsid w:val="00E00EAD"/>
    <w:rsid w:val="00E073AC"/>
    <w:rsid w:val="00E07A70"/>
    <w:rsid w:val="00E14EDB"/>
    <w:rsid w:val="00E14FF0"/>
    <w:rsid w:val="00E16048"/>
    <w:rsid w:val="00E25ED7"/>
    <w:rsid w:val="00E2766D"/>
    <w:rsid w:val="00E3141C"/>
    <w:rsid w:val="00E35FEE"/>
    <w:rsid w:val="00E3790D"/>
    <w:rsid w:val="00E42CC2"/>
    <w:rsid w:val="00E4528C"/>
    <w:rsid w:val="00E474D0"/>
    <w:rsid w:val="00E54AF3"/>
    <w:rsid w:val="00E56C8E"/>
    <w:rsid w:val="00E56E94"/>
    <w:rsid w:val="00E6106F"/>
    <w:rsid w:val="00E64337"/>
    <w:rsid w:val="00E6529F"/>
    <w:rsid w:val="00E67A4B"/>
    <w:rsid w:val="00E81129"/>
    <w:rsid w:val="00E8209F"/>
    <w:rsid w:val="00E854AC"/>
    <w:rsid w:val="00E8582D"/>
    <w:rsid w:val="00E97326"/>
    <w:rsid w:val="00EA399C"/>
    <w:rsid w:val="00EA71E1"/>
    <w:rsid w:val="00EA7608"/>
    <w:rsid w:val="00EB00DB"/>
    <w:rsid w:val="00EB0D98"/>
    <w:rsid w:val="00EB6ED1"/>
    <w:rsid w:val="00EB70BF"/>
    <w:rsid w:val="00EB75F7"/>
    <w:rsid w:val="00EC1705"/>
    <w:rsid w:val="00EC488F"/>
    <w:rsid w:val="00EC5D9F"/>
    <w:rsid w:val="00EC7666"/>
    <w:rsid w:val="00EE64C1"/>
    <w:rsid w:val="00EE727C"/>
    <w:rsid w:val="00EF21DF"/>
    <w:rsid w:val="00F03D02"/>
    <w:rsid w:val="00F05480"/>
    <w:rsid w:val="00F06CD1"/>
    <w:rsid w:val="00F10C01"/>
    <w:rsid w:val="00F160F5"/>
    <w:rsid w:val="00F20CB4"/>
    <w:rsid w:val="00F31A46"/>
    <w:rsid w:val="00F33DF5"/>
    <w:rsid w:val="00F33FFD"/>
    <w:rsid w:val="00F37A04"/>
    <w:rsid w:val="00F462C8"/>
    <w:rsid w:val="00F5193C"/>
    <w:rsid w:val="00F535AD"/>
    <w:rsid w:val="00F619A6"/>
    <w:rsid w:val="00F643BD"/>
    <w:rsid w:val="00F654C5"/>
    <w:rsid w:val="00F741D8"/>
    <w:rsid w:val="00F8149A"/>
    <w:rsid w:val="00F84FEE"/>
    <w:rsid w:val="00F86D0C"/>
    <w:rsid w:val="00F90E15"/>
    <w:rsid w:val="00F92837"/>
    <w:rsid w:val="00F92BE7"/>
    <w:rsid w:val="00F93B33"/>
    <w:rsid w:val="00F941CC"/>
    <w:rsid w:val="00F943A5"/>
    <w:rsid w:val="00F965BE"/>
    <w:rsid w:val="00FA3C09"/>
    <w:rsid w:val="00FB1FA6"/>
    <w:rsid w:val="00FB2757"/>
    <w:rsid w:val="00FB5E19"/>
    <w:rsid w:val="00FC4AF5"/>
    <w:rsid w:val="00FC72D1"/>
    <w:rsid w:val="00FD2682"/>
    <w:rsid w:val="00FE0B6C"/>
    <w:rsid w:val="00FF1AF7"/>
    <w:rsid w:val="00FF6A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7D42EF"/>
    <w:pPr>
      <w:ind w:left="720"/>
    </w:pPr>
  </w:style>
  <w:style w:type="character" w:styleId="Emphasis">
    <w:name w:val="Emphasis"/>
    <w:basedOn w:val="DefaultParagraphFont"/>
    <w:uiPriority w:val="20"/>
    <w:qFormat/>
    <w:rsid w:val="0059379A"/>
    <w:rPr>
      <w:i/>
      <w:iCs/>
    </w:rPr>
  </w:style>
  <w:style w:type="paragraph" w:styleId="PlainText">
    <w:name w:val="Plain Text"/>
    <w:basedOn w:val="Normal"/>
    <w:link w:val="PlainTextChar"/>
    <w:uiPriority w:val="99"/>
    <w:unhideWhenUsed/>
    <w:rsid w:val="00AA2949"/>
    <w:rPr>
      <w:rFonts w:ascii="Consolas" w:hAnsi="Consolas"/>
      <w:sz w:val="21"/>
      <w:szCs w:val="21"/>
    </w:rPr>
  </w:style>
  <w:style w:type="character" w:customStyle="1" w:styleId="PlainTextChar">
    <w:name w:val="Plain Text Char"/>
    <w:basedOn w:val="DefaultParagraphFont"/>
    <w:link w:val="PlainText"/>
    <w:uiPriority w:val="99"/>
    <w:rsid w:val="00AA2949"/>
    <w:rPr>
      <w:rFonts w:ascii="Consolas" w:hAnsi="Consolas"/>
      <w:sz w:val="21"/>
      <w:szCs w:val="21"/>
    </w:rPr>
  </w:style>
  <w:style w:type="character" w:customStyle="1" w:styleId="HeaderChar">
    <w:name w:val="Header Char"/>
    <w:basedOn w:val="DefaultParagraphFont"/>
    <w:link w:val="Header"/>
    <w:uiPriority w:val="99"/>
    <w:rsid w:val="005D7A0A"/>
    <w:rPr>
      <w:sz w:val="24"/>
      <w:szCs w:val="24"/>
    </w:rPr>
  </w:style>
  <w:style w:type="character" w:customStyle="1" w:styleId="FooterChar">
    <w:name w:val="Footer Char"/>
    <w:basedOn w:val="DefaultParagraphFont"/>
    <w:link w:val="Footer"/>
    <w:uiPriority w:val="99"/>
    <w:rsid w:val="005D7A0A"/>
    <w:rPr>
      <w:sz w:val="24"/>
      <w:szCs w:val="24"/>
    </w:rPr>
  </w:style>
  <w:style w:type="paragraph" w:styleId="BodyTextIndent">
    <w:name w:val="Body Text Indent"/>
    <w:basedOn w:val="Normal"/>
    <w:link w:val="BodyTextIndentChar"/>
    <w:semiHidden/>
    <w:unhideWhenUsed/>
    <w:rsid w:val="006408ED"/>
    <w:pPr>
      <w:spacing w:line="360" w:lineRule="auto"/>
      <w:ind w:left="720"/>
    </w:pPr>
    <w:rPr>
      <w:rFonts w:ascii="Times" w:hAnsi="New York" w:cs="Times"/>
    </w:rPr>
  </w:style>
  <w:style w:type="character" w:customStyle="1" w:styleId="BodyTextIndentChar">
    <w:name w:val="Body Text Indent Char"/>
    <w:basedOn w:val="DefaultParagraphFont"/>
    <w:link w:val="BodyTextIndent"/>
    <w:semiHidden/>
    <w:rsid w:val="006408ED"/>
    <w:rPr>
      <w:rFonts w:ascii="Times" w:hAnsi="New York" w:cs="Times"/>
      <w:sz w:val="24"/>
      <w:szCs w:val="24"/>
    </w:rPr>
  </w:style>
  <w:style w:type="paragraph" w:styleId="Title">
    <w:name w:val="Title"/>
    <w:basedOn w:val="Normal"/>
    <w:link w:val="TitleChar"/>
    <w:qFormat/>
    <w:rsid w:val="00310DEC"/>
    <w:pPr>
      <w:jc w:val="center"/>
    </w:pPr>
    <w:rPr>
      <w:rFonts w:ascii="Times" w:eastAsia="Times" w:hAnsi="Times"/>
      <w:b/>
      <w:szCs w:val="20"/>
    </w:rPr>
  </w:style>
  <w:style w:type="character" w:customStyle="1" w:styleId="TitleChar">
    <w:name w:val="Title Char"/>
    <w:basedOn w:val="DefaultParagraphFont"/>
    <w:link w:val="Title"/>
    <w:rsid w:val="00310DEC"/>
    <w:rPr>
      <w:rFonts w:ascii="Times" w:eastAsia="Times" w:hAnsi="Times"/>
      <w:b/>
      <w:sz w:val="24"/>
    </w:rPr>
  </w:style>
</w:styles>
</file>

<file path=word/webSettings.xml><?xml version="1.0" encoding="utf-8"?>
<w:webSettings xmlns:r="http://schemas.openxmlformats.org/officeDocument/2006/relationships" xmlns:w="http://schemas.openxmlformats.org/wordprocessingml/2006/main">
  <w:divs>
    <w:div w:id="64642784">
      <w:bodyDiv w:val="1"/>
      <w:marLeft w:val="0"/>
      <w:marRight w:val="0"/>
      <w:marTop w:val="0"/>
      <w:marBottom w:val="0"/>
      <w:divBdr>
        <w:top w:val="none" w:sz="0" w:space="0" w:color="auto"/>
        <w:left w:val="none" w:sz="0" w:space="0" w:color="auto"/>
        <w:bottom w:val="none" w:sz="0" w:space="0" w:color="auto"/>
        <w:right w:val="none" w:sz="0" w:space="0" w:color="auto"/>
      </w:divBdr>
    </w:div>
    <w:div w:id="120265233">
      <w:bodyDiv w:val="1"/>
      <w:marLeft w:val="0"/>
      <w:marRight w:val="0"/>
      <w:marTop w:val="0"/>
      <w:marBottom w:val="0"/>
      <w:divBdr>
        <w:top w:val="none" w:sz="0" w:space="0" w:color="auto"/>
        <w:left w:val="none" w:sz="0" w:space="0" w:color="auto"/>
        <w:bottom w:val="none" w:sz="0" w:space="0" w:color="auto"/>
        <w:right w:val="none" w:sz="0" w:space="0" w:color="auto"/>
      </w:divBdr>
    </w:div>
    <w:div w:id="152642346">
      <w:bodyDiv w:val="1"/>
      <w:marLeft w:val="0"/>
      <w:marRight w:val="0"/>
      <w:marTop w:val="0"/>
      <w:marBottom w:val="0"/>
      <w:divBdr>
        <w:top w:val="none" w:sz="0" w:space="0" w:color="auto"/>
        <w:left w:val="none" w:sz="0" w:space="0" w:color="auto"/>
        <w:bottom w:val="none" w:sz="0" w:space="0" w:color="auto"/>
        <w:right w:val="none" w:sz="0" w:space="0" w:color="auto"/>
      </w:divBdr>
    </w:div>
    <w:div w:id="178012323">
      <w:bodyDiv w:val="1"/>
      <w:marLeft w:val="0"/>
      <w:marRight w:val="0"/>
      <w:marTop w:val="0"/>
      <w:marBottom w:val="0"/>
      <w:divBdr>
        <w:top w:val="none" w:sz="0" w:space="0" w:color="auto"/>
        <w:left w:val="none" w:sz="0" w:space="0" w:color="auto"/>
        <w:bottom w:val="none" w:sz="0" w:space="0" w:color="auto"/>
        <w:right w:val="none" w:sz="0" w:space="0" w:color="auto"/>
      </w:divBdr>
    </w:div>
    <w:div w:id="189296054">
      <w:bodyDiv w:val="1"/>
      <w:marLeft w:val="0"/>
      <w:marRight w:val="0"/>
      <w:marTop w:val="0"/>
      <w:marBottom w:val="0"/>
      <w:divBdr>
        <w:top w:val="none" w:sz="0" w:space="0" w:color="auto"/>
        <w:left w:val="none" w:sz="0" w:space="0" w:color="auto"/>
        <w:bottom w:val="none" w:sz="0" w:space="0" w:color="auto"/>
        <w:right w:val="none" w:sz="0" w:space="0" w:color="auto"/>
      </w:divBdr>
    </w:div>
    <w:div w:id="264582164">
      <w:bodyDiv w:val="1"/>
      <w:marLeft w:val="0"/>
      <w:marRight w:val="0"/>
      <w:marTop w:val="0"/>
      <w:marBottom w:val="0"/>
      <w:divBdr>
        <w:top w:val="none" w:sz="0" w:space="0" w:color="auto"/>
        <w:left w:val="none" w:sz="0" w:space="0" w:color="auto"/>
        <w:bottom w:val="none" w:sz="0" w:space="0" w:color="auto"/>
        <w:right w:val="none" w:sz="0" w:space="0" w:color="auto"/>
      </w:divBdr>
    </w:div>
    <w:div w:id="265428593">
      <w:bodyDiv w:val="1"/>
      <w:marLeft w:val="0"/>
      <w:marRight w:val="0"/>
      <w:marTop w:val="0"/>
      <w:marBottom w:val="0"/>
      <w:divBdr>
        <w:top w:val="none" w:sz="0" w:space="0" w:color="auto"/>
        <w:left w:val="none" w:sz="0" w:space="0" w:color="auto"/>
        <w:bottom w:val="none" w:sz="0" w:space="0" w:color="auto"/>
        <w:right w:val="none" w:sz="0" w:space="0" w:color="auto"/>
      </w:divBdr>
    </w:div>
    <w:div w:id="294795314">
      <w:bodyDiv w:val="1"/>
      <w:marLeft w:val="0"/>
      <w:marRight w:val="0"/>
      <w:marTop w:val="0"/>
      <w:marBottom w:val="0"/>
      <w:divBdr>
        <w:top w:val="none" w:sz="0" w:space="0" w:color="auto"/>
        <w:left w:val="none" w:sz="0" w:space="0" w:color="auto"/>
        <w:bottom w:val="none" w:sz="0" w:space="0" w:color="auto"/>
        <w:right w:val="none" w:sz="0" w:space="0" w:color="auto"/>
      </w:divBdr>
    </w:div>
    <w:div w:id="316765259">
      <w:bodyDiv w:val="1"/>
      <w:marLeft w:val="0"/>
      <w:marRight w:val="0"/>
      <w:marTop w:val="0"/>
      <w:marBottom w:val="0"/>
      <w:divBdr>
        <w:top w:val="none" w:sz="0" w:space="0" w:color="auto"/>
        <w:left w:val="none" w:sz="0" w:space="0" w:color="auto"/>
        <w:bottom w:val="none" w:sz="0" w:space="0" w:color="auto"/>
        <w:right w:val="none" w:sz="0" w:space="0" w:color="auto"/>
      </w:divBdr>
    </w:div>
    <w:div w:id="486239555">
      <w:bodyDiv w:val="1"/>
      <w:marLeft w:val="0"/>
      <w:marRight w:val="0"/>
      <w:marTop w:val="0"/>
      <w:marBottom w:val="0"/>
      <w:divBdr>
        <w:top w:val="none" w:sz="0" w:space="0" w:color="auto"/>
        <w:left w:val="none" w:sz="0" w:space="0" w:color="auto"/>
        <w:bottom w:val="none" w:sz="0" w:space="0" w:color="auto"/>
        <w:right w:val="none" w:sz="0" w:space="0" w:color="auto"/>
      </w:divBdr>
    </w:div>
    <w:div w:id="506486137">
      <w:bodyDiv w:val="1"/>
      <w:marLeft w:val="0"/>
      <w:marRight w:val="0"/>
      <w:marTop w:val="0"/>
      <w:marBottom w:val="0"/>
      <w:divBdr>
        <w:top w:val="none" w:sz="0" w:space="0" w:color="auto"/>
        <w:left w:val="none" w:sz="0" w:space="0" w:color="auto"/>
        <w:bottom w:val="none" w:sz="0" w:space="0" w:color="auto"/>
        <w:right w:val="none" w:sz="0" w:space="0" w:color="auto"/>
      </w:divBdr>
    </w:div>
    <w:div w:id="753086186">
      <w:bodyDiv w:val="1"/>
      <w:marLeft w:val="0"/>
      <w:marRight w:val="0"/>
      <w:marTop w:val="0"/>
      <w:marBottom w:val="0"/>
      <w:divBdr>
        <w:top w:val="none" w:sz="0" w:space="0" w:color="auto"/>
        <w:left w:val="none" w:sz="0" w:space="0" w:color="auto"/>
        <w:bottom w:val="none" w:sz="0" w:space="0" w:color="auto"/>
        <w:right w:val="none" w:sz="0" w:space="0" w:color="auto"/>
      </w:divBdr>
    </w:div>
    <w:div w:id="763116626">
      <w:bodyDiv w:val="1"/>
      <w:marLeft w:val="0"/>
      <w:marRight w:val="0"/>
      <w:marTop w:val="0"/>
      <w:marBottom w:val="0"/>
      <w:divBdr>
        <w:top w:val="none" w:sz="0" w:space="0" w:color="auto"/>
        <w:left w:val="none" w:sz="0" w:space="0" w:color="auto"/>
        <w:bottom w:val="none" w:sz="0" w:space="0" w:color="auto"/>
        <w:right w:val="none" w:sz="0" w:space="0" w:color="auto"/>
      </w:divBdr>
    </w:div>
    <w:div w:id="1007361856">
      <w:bodyDiv w:val="1"/>
      <w:marLeft w:val="0"/>
      <w:marRight w:val="0"/>
      <w:marTop w:val="0"/>
      <w:marBottom w:val="0"/>
      <w:divBdr>
        <w:top w:val="none" w:sz="0" w:space="0" w:color="auto"/>
        <w:left w:val="none" w:sz="0" w:space="0" w:color="auto"/>
        <w:bottom w:val="none" w:sz="0" w:space="0" w:color="auto"/>
        <w:right w:val="none" w:sz="0" w:space="0" w:color="auto"/>
      </w:divBdr>
    </w:div>
    <w:div w:id="1189218705">
      <w:bodyDiv w:val="1"/>
      <w:marLeft w:val="0"/>
      <w:marRight w:val="0"/>
      <w:marTop w:val="0"/>
      <w:marBottom w:val="0"/>
      <w:divBdr>
        <w:top w:val="none" w:sz="0" w:space="0" w:color="auto"/>
        <w:left w:val="none" w:sz="0" w:space="0" w:color="auto"/>
        <w:bottom w:val="none" w:sz="0" w:space="0" w:color="auto"/>
        <w:right w:val="none" w:sz="0" w:space="0" w:color="auto"/>
      </w:divBdr>
    </w:div>
    <w:div w:id="1269852564">
      <w:bodyDiv w:val="1"/>
      <w:marLeft w:val="0"/>
      <w:marRight w:val="0"/>
      <w:marTop w:val="0"/>
      <w:marBottom w:val="0"/>
      <w:divBdr>
        <w:top w:val="none" w:sz="0" w:space="0" w:color="auto"/>
        <w:left w:val="none" w:sz="0" w:space="0" w:color="auto"/>
        <w:bottom w:val="none" w:sz="0" w:space="0" w:color="auto"/>
        <w:right w:val="none" w:sz="0" w:space="0" w:color="auto"/>
      </w:divBdr>
    </w:div>
    <w:div w:id="1308825620">
      <w:bodyDiv w:val="1"/>
      <w:marLeft w:val="0"/>
      <w:marRight w:val="0"/>
      <w:marTop w:val="0"/>
      <w:marBottom w:val="0"/>
      <w:divBdr>
        <w:top w:val="none" w:sz="0" w:space="0" w:color="auto"/>
        <w:left w:val="none" w:sz="0" w:space="0" w:color="auto"/>
        <w:bottom w:val="none" w:sz="0" w:space="0" w:color="auto"/>
        <w:right w:val="none" w:sz="0" w:space="0" w:color="auto"/>
      </w:divBdr>
    </w:div>
    <w:div w:id="1328902924">
      <w:bodyDiv w:val="1"/>
      <w:marLeft w:val="0"/>
      <w:marRight w:val="0"/>
      <w:marTop w:val="0"/>
      <w:marBottom w:val="0"/>
      <w:divBdr>
        <w:top w:val="none" w:sz="0" w:space="0" w:color="auto"/>
        <w:left w:val="none" w:sz="0" w:space="0" w:color="auto"/>
        <w:bottom w:val="none" w:sz="0" w:space="0" w:color="auto"/>
        <w:right w:val="none" w:sz="0" w:space="0" w:color="auto"/>
      </w:divBdr>
    </w:div>
    <w:div w:id="1344941321">
      <w:bodyDiv w:val="1"/>
      <w:marLeft w:val="0"/>
      <w:marRight w:val="0"/>
      <w:marTop w:val="0"/>
      <w:marBottom w:val="0"/>
      <w:divBdr>
        <w:top w:val="none" w:sz="0" w:space="0" w:color="auto"/>
        <w:left w:val="none" w:sz="0" w:space="0" w:color="auto"/>
        <w:bottom w:val="none" w:sz="0" w:space="0" w:color="auto"/>
        <w:right w:val="none" w:sz="0" w:space="0" w:color="auto"/>
      </w:divBdr>
    </w:div>
    <w:div w:id="1587179937">
      <w:bodyDiv w:val="1"/>
      <w:marLeft w:val="0"/>
      <w:marRight w:val="0"/>
      <w:marTop w:val="0"/>
      <w:marBottom w:val="0"/>
      <w:divBdr>
        <w:top w:val="none" w:sz="0" w:space="0" w:color="auto"/>
        <w:left w:val="none" w:sz="0" w:space="0" w:color="auto"/>
        <w:bottom w:val="none" w:sz="0" w:space="0" w:color="auto"/>
        <w:right w:val="none" w:sz="0" w:space="0" w:color="auto"/>
      </w:divBdr>
    </w:div>
    <w:div w:id="1647737669">
      <w:bodyDiv w:val="1"/>
      <w:marLeft w:val="0"/>
      <w:marRight w:val="0"/>
      <w:marTop w:val="0"/>
      <w:marBottom w:val="0"/>
      <w:divBdr>
        <w:top w:val="none" w:sz="0" w:space="0" w:color="auto"/>
        <w:left w:val="none" w:sz="0" w:space="0" w:color="auto"/>
        <w:bottom w:val="none" w:sz="0" w:space="0" w:color="auto"/>
        <w:right w:val="none" w:sz="0" w:space="0" w:color="auto"/>
      </w:divBdr>
    </w:div>
    <w:div w:id="1714230976">
      <w:bodyDiv w:val="1"/>
      <w:marLeft w:val="0"/>
      <w:marRight w:val="0"/>
      <w:marTop w:val="0"/>
      <w:marBottom w:val="0"/>
      <w:divBdr>
        <w:top w:val="none" w:sz="0" w:space="0" w:color="auto"/>
        <w:left w:val="none" w:sz="0" w:space="0" w:color="auto"/>
        <w:bottom w:val="none" w:sz="0" w:space="0" w:color="auto"/>
        <w:right w:val="none" w:sz="0" w:space="0" w:color="auto"/>
      </w:divBdr>
    </w:div>
    <w:div w:id="1897667658">
      <w:bodyDiv w:val="1"/>
      <w:marLeft w:val="0"/>
      <w:marRight w:val="0"/>
      <w:marTop w:val="0"/>
      <w:marBottom w:val="0"/>
      <w:divBdr>
        <w:top w:val="none" w:sz="0" w:space="0" w:color="auto"/>
        <w:left w:val="none" w:sz="0" w:space="0" w:color="auto"/>
        <w:bottom w:val="none" w:sz="0" w:space="0" w:color="auto"/>
        <w:right w:val="none" w:sz="0" w:space="0" w:color="auto"/>
      </w:divBdr>
    </w:div>
    <w:div w:id="1958826117">
      <w:bodyDiv w:val="1"/>
      <w:marLeft w:val="0"/>
      <w:marRight w:val="0"/>
      <w:marTop w:val="0"/>
      <w:marBottom w:val="0"/>
      <w:divBdr>
        <w:top w:val="none" w:sz="0" w:space="0" w:color="auto"/>
        <w:left w:val="none" w:sz="0" w:space="0" w:color="auto"/>
        <w:bottom w:val="none" w:sz="0" w:space="0" w:color="auto"/>
        <w:right w:val="none" w:sz="0" w:space="0" w:color="auto"/>
      </w:divBdr>
    </w:div>
    <w:div w:id="1972129535">
      <w:bodyDiv w:val="1"/>
      <w:marLeft w:val="0"/>
      <w:marRight w:val="0"/>
      <w:marTop w:val="0"/>
      <w:marBottom w:val="0"/>
      <w:divBdr>
        <w:top w:val="none" w:sz="0" w:space="0" w:color="auto"/>
        <w:left w:val="none" w:sz="0" w:space="0" w:color="auto"/>
        <w:bottom w:val="none" w:sz="0" w:space="0" w:color="auto"/>
        <w:right w:val="none" w:sz="0" w:space="0" w:color="auto"/>
      </w:divBdr>
    </w:div>
    <w:div w:id="209030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D457B5-9B75-4062-AFA2-23D172E5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4304</Characters>
  <Application>Microsoft Office Word</Application>
  <DocSecurity>0</DocSecurity>
  <Lines>35</Lines>
  <Paragraphs>10</Paragraphs>
  <ScaleCrop>false</ScaleCrop>
  <Company/>
  <LinksUpToDate>false</LinksUpToDate>
  <CharactersWithSpaces>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2014-04-17T15:15:00Z</dcterms:created>
  <dcterms:modified xsi:type="dcterms:W3CDTF">2014-04-17T15:15:00Z</dcterms:modified>
</cp:coreProperties>
</file>