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C97E20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Called </w:t>
      </w:r>
      <w:r w:rsidR="00AA4799">
        <w:rPr>
          <w:rFonts w:ascii="Garamond" w:hAnsi="Garamond"/>
          <w:bCs/>
        </w:rPr>
        <w:t>Board Meeting</w:t>
      </w:r>
    </w:p>
    <w:p w:rsidR="009E5A55" w:rsidRPr="00616A1A" w:rsidRDefault="00C97E20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Friday</w:t>
      </w:r>
      <w:r w:rsidR="009E5A55" w:rsidRPr="00616A1A">
        <w:rPr>
          <w:rFonts w:ascii="Garamond" w:hAnsi="Garamond"/>
        </w:rPr>
        <w:t>,</w:t>
      </w:r>
      <w:r w:rsidR="00743AE2">
        <w:rPr>
          <w:rFonts w:ascii="Garamond" w:hAnsi="Garamond"/>
        </w:rPr>
        <w:t xml:space="preserve"> </w:t>
      </w:r>
      <w:r>
        <w:rPr>
          <w:rFonts w:ascii="Garamond" w:hAnsi="Garamond"/>
        </w:rPr>
        <w:t>January 16</w:t>
      </w:r>
      <w:r w:rsidR="009E5A55" w:rsidRPr="00616A1A">
        <w:rPr>
          <w:rFonts w:ascii="Garamond" w:hAnsi="Garamond"/>
        </w:rPr>
        <w:t>, 201</w:t>
      </w:r>
      <w:r>
        <w:rPr>
          <w:rFonts w:ascii="Garamond" w:hAnsi="Garamond"/>
        </w:rPr>
        <w:t>5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673684">
        <w:rPr>
          <w:rFonts w:ascii="Garamond" w:hAnsi="Garamond"/>
        </w:rPr>
        <w:t>:00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p</w:t>
      </w:r>
      <w:r w:rsidR="009E5A55" w:rsidRPr="00616A1A">
        <w:rPr>
          <w:rFonts w:ascii="Garamond" w:hAnsi="Garamond"/>
        </w:rPr>
        <w:t xml:space="preserve">.m. 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Capitol Extension, Room E2.026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1400 N. Congress Ave.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C97E20">
        <w:rPr>
          <w:rFonts w:ascii="Garamond" w:hAnsi="Garamond"/>
          <w:bCs/>
        </w:rPr>
        <w:t>2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p</w:t>
      </w:r>
      <w:r w:rsidR="00A1726C" w:rsidRPr="009E5A55">
        <w:rPr>
          <w:rFonts w:ascii="Garamond" w:hAnsi="Garamond"/>
          <w:bCs/>
        </w:rPr>
        <w:t xml:space="preserve">.m., </w:t>
      </w:r>
      <w:r w:rsidR="00C97E20">
        <w:rPr>
          <w:rFonts w:ascii="Garamond" w:hAnsi="Garamond"/>
          <w:bCs/>
        </w:rPr>
        <w:t>Friday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January 16</w:t>
      </w:r>
      <w:r w:rsidR="004068EE" w:rsidRPr="009E5A55">
        <w:rPr>
          <w:rFonts w:ascii="Garamond" w:hAnsi="Garamond"/>
          <w:bCs/>
        </w:rPr>
        <w:t>, 201</w:t>
      </w:r>
      <w:r w:rsidR="00C97E20">
        <w:rPr>
          <w:rFonts w:ascii="Garamond" w:hAnsi="Garamond"/>
          <w:bCs/>
        </w:rPr>
        <w:t>5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737562" w:rsidRPr="009E5A55">
        <w:rPr>
          <w:rFonts w:ascii="Garamond" w:hAnsi="Garamond"/>
          <w:bCs/>
        </w:rPr>
        <w:t xml:space="preserve">Capitol Extension Room E2.026 </w:t>
      </w:r>
      <w:r w:rsidRPr="009E5A55">
        <w:rPr>
          <w:rFonts w:ascii="Garamond" w:hAnsi="Garamond"/>
          <w:bCs/>
        </w:rPr>
        <w:t>in Austin, Texas. Present were Ed Robertson, Chair and Alternate for Governor Rick Perry;</w:t>
      </w:r>
      <w:r w:rsidR="00673684">
        <w:rPr>
          <w:rFonts w:ascii="Garamond" w:hAnsi="Garamond"/>
          <w:bCs/>
        </w:rPr>
        <w:t xml:space="preserve"> </w:t>
      </w:r>
      <w:r w:rsidR="00743AE2">
        <w:rPr>
          <w:rFonts w:ascii="Garamond" w:hAnsi="Garamond"/>
          <w:bCs/>
        </w:rPr>
        <w:t>Constance Allison</w:t>
      </w:r>
      <w:r w:rsidR="00D041A4" w:rsidRPr="009E5A55">
        <w:rPr>
          <w:rFonts w:ascii="Garamond" w:hAnsi="Garamond"/>
          <w:bCs/>
        </w:rPr>
        <w:t>, Alternate for Lieutenant Governor David Dewhurst;</w:t>
      </w:r>
      <w:r w:rsidR="001A6E8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 xml:space="preserve">Andrew Blifford, Alternate for Speaker Joe Straus; </w:t>
      </w:r>
      <w:r w:rsidR="00743AE2">
        <w:rPr>
          <w:rFonts w:ascii="Garamond" w:hAnsi="Garamond"/>
          <w:bCs/>
        </w:rPr>
        <w:t xml:space="preserve">and </w:t>
      </w:r>
      <w:r w:rsidR="00CC4E8D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 xml:space="preserve">Glenn </w:t>
      </w:r>
      <w:proofErr w:type="spellStart"/>
      <w:r w:rsidR="00C97E20">
        <w:rPr>
          <w:rFonts w:ascii="Garamond" w:hAnsi="Garamond"/>
          <w:bCs/>
        </w:rPr>
        <w:t>Hegar</w:t>
      </w:r>
      <w:proofErr w:type="spellEnd"/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were </w:t>
      </w:r>
      <w:r w:rsidR="00C97E20">
        <w:rPr>
          <w:rFonts w:ascii="Garamond" w:hAnsi="Garamond"/>
          <w:bCs/>
        </w:rPr>
        <w:t>Leslie Brock</w:t>
      </w:r>
      <w:r w:rsidRPr="009E5A55">
        <w:rPr>
          <w:rFonts w:ascii="Garamond" w:hAnsi="Garamond"/>
          <w:bCs/>
        </w:rPr>
        <w:t xml:space="preserve"> 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215157" w:rsidRPr="009E5A55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 xml:space="preserve">Ed Robertson, as Chair, called the meeting to order at </w:t>
      </w:r>
      <w:r w:rsidR="00C97E20">
        <w:rPr>
          <w:rFonts w:ascii="Garamond" w:hAnsi="Garamond"/>
          <w:bCs/>
        </w:rPr>
        <w:t>2</w:t>
      </w:r>
      <w:r w:rsidRPr="00990337">
        <w:rPr>
          <w:rFonts w:ascii="Garamond" w:hAnsi="Garamond"/>
          <w:bCs/>
        </w:rPr>
        <w:t>:</w:t>
      </w:r>
      <w:r>
        <w:rPr>
          <w:rFonts w:ascii="Garamond" w:hAnsi="Garamond"/>
          <w:bCs/>
        </w:rPr>
        <w:t>0</w:t>
      </w:r>
      <w:r w:rsidR="00C97E20">
        <w:rPr>
          <w:rFonts w:ascii="Garamond" w:hAnsi="Garamond"/>
          <w:bCs/>
        </w:rPr>
        <w:t>2</w:t>
      </w:r>
      <w:r w:rsidRPr="00990337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p</w:t>
      </w:r>
      <w:r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1A6E8D" w:rsidRPr="00990337" w:rsidRDefault="001A6E8D" w:rsidP="001A6E8D">
      <w:pPr>
        <w:numPr>
          <w:ilvl w:val="0"/>
          <w:numId w:val="35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743AE2">
        <w:rPr>
          <w:rFonts w:ascii="Garamond" w:hAnsi="Garamond"/>
          <w:caps/>
        </w:rPr>
        <w:t>Piper Mont</w:t>
      </w:r>
      <w:r w:rsidR="00BB729D">
        <w:rPr>
          <w:rFonts w:ascii="Garamond" w:hAnsi="Garamond"/>
          <w:caps/>
        </w:rPr>
        <w:t>e</w:t>
      </w:r>
      <w:r w:rsidR="00743AE2">
        <w:rPr>
          <w:rFonts w:ascii="Garamond" w:hAnsi="Garamond"/>
          <w:caps/>
        </w:rPr>
        <w:t>mayor</w:t>
      </w:r>
      <w:r w:rsidRPr="00990337">
        <w:rPr>
          <w:rFonts w:ascii="Garamond" w:hAnsi="Garamond"/>
          <w:caps/>
        </w:rPr>
        <w:t xml:space="preserve"> AND SECOND BY </w:t>
      </w:r>
      <w:r w:rsidR="00C97E20">
        <w:rPr>
          <w:rFonts w:ascii="Garamond" w:hAnsi="Garamond"/>
          <w:caps/>
        </w:rPr>
        <w:t>ED ROBERTSON</w:t>
      </w:r>
      <w:r w:rsidRPr="00990337">
        <w:rPr>
          <w:rFonts w:ascii="Garamond" w:hAnsi="Garamond"/>
          <w:caps/>
        </w:rPr>
        <w:t xml:space="preserve">, THE TEXAS BOND REVIEW BOARD APPROVED THE MINUTES FOR THE </w:t>
      </w:r>
      <w:r w:rsidR="00C97E20">
        <w:rPr>
          <w:rFonts w:ascii="Garamond" w:hAnsi="Garamond"/>
          <w:caps/>
        </w:rPr>
        <w:t>November 10</w:t>
      </w:r>
      <w:r w:rsidR="00BF2E73">
        <w:rPr>
          <w:rFonts w:ascii="Garamond" w:hAnsi="Garamond"/>
          <w:caps/>
        </w:rPr>
        <w:t>, 2014</w:t>
      </w:r>
      <w:r w:rsidR="00BF2E73" w:rsidRPr="00990337">
        <w:rPr>
          <w:rFonts w:ascii="Garamond" w:hAnsi="Garamond"/>
          <w:caps/>
        </w:rPr>
        <w:t xml:space="preserve"> </w:t>
      </w:r>
      <w:r w:rsidR="00265D87">
        <w:rPr>
          <w:rFonts w:ascii="Garamond" w:hAnsi="Garamond"/>
          <w:caps/>
        </w:rPr>
        <w:t>Planning Session</w:t>
      </w:r>
      <w:r w:rsidR="00D27E1E">
        <w:rPr>
          <w:rFonts w:ascii="Garamond" w:hAnsi="Garamond"/>
          <w:caps/>
        </w:rPr>
        <w:t xml:space="preserve"> </w:t>
      </w:r>
      <w:r w:rsidR="00F56918">
        <w:rPr>
          <w:rFonts w:ascii="Garamond" w:hAnsi="Garamond"/>
          <w:caps/>
        </w:rPr>
        <w:t xml:space="preserve">AND THE </w:t>
      </w:r>
      <w:r w:rsidR="00C97E20">
        <w:rPr>
          <w:rFonts w:ascii="Garamond" w:hAnsi="Garamond"/>
          <w:caps/>
        </w:rPr>
        <w:t>November 20</w:t>
      </w:r>
      <w:r w:rsidR="00F56918">
        <w:rPr>
          <w:rFonts w:ascii="Garamond" w:hAnsi="Garamond"/>
          <w:caps/>
        </w:rPr>
        <w:t>, 2014</w:t>
      </w:r>
      <w:r w:rsidR="00743AE2">
        <w:rPr>
          <w:rFonts w:ascii="Garamond" w:hAnsi="Garamond"/>
          <w:caps/>
        </w:rPr>
        <w:t xml:space="preserve"> </w:t>
      </w:r>
      <w:r>
        <w:rPr>
          <w:rFonts w:ascii="Garamond" w:hAnsi="Garamond"/>
          <w:caps/>
        </w:rPr>
        <w:t>board meeting</w:t>
      </w:r>
      <w:r w:rsidRPr="00990337">
        <w:rPr>
          <w:rFonts w:ascii="Garamond" w:hAnsi="Garamond"/>
          <w:caps/>
        </w:rPr>
        <w:t xml:space="preserve">.  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</w:p>
    <w:p w:rsidR="001A6E8D" w:rsidRPr="00990337" w:rsidRDefault="001A6E8D" w:rsidP="001A6E8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were no public comments.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C72BBF" w:rsidRPr="00071A3B" w:rsidRDefault="00C72BBF" w:rsidP="009B53B3">
      <w:pPr>
        <w:pStyle w:val="ListParagraph"/>
        <w:ind w:left="0"/>
        <w:rPr>
          <w:rFonts w:ascii="Garamond" w:hAnsi="Garamond"/>
          <w:highlight w:val="yellow"/>
        </w:rPr>
      </w:pPr>
    </w:p>
    <w:p w:rsidR="00197F6D" w:rsidRDefault="009E5A55" w:rsidP="001A6E8D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D2695">
        <w:rPr>
          <w:rFonts w:ascii="Garamond" w:hAnsi="Garamond"/>
          <w:b/>
        </w:rPr>
        <w:t xml:space="preserve">Texas </w:t>
      </w:r>
      <w:r w:rsidR="00743AE2">
        <w:rPr>
          <w:rFonts w:ascii="Garamond" w:hAnsi="Garamond"/>
          <w:b/>
        </w:rPr>
        <w:t xml:space="preserve">Department of </w:t>
      </w:r>
      <w:r w:rsidR="00C97E20">
        <w:rPr>
          <w:rFonts w:ascii="Garamond" w:hAnsi="Garamond"/>
          <w:b/>
        </w:rPr>
        <w:t>Housing and Community Affairs Multifamily Housing Revenue Bonds (Patriot’s Crossing Apartments) Series 2015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BE49CA" w:rsidRDefault="00971B99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971B99">
        <w:rPr>
          <w:rFonts w:ascii="Garamond" w:hAnsi="Garamond"/>
        </w:rPr>
        <w:t xml:space="preserve">This transaction was formally withdrawn </w:t>
      </w:r>
      <w:r w:rsidR="008B4490">
        <w:rPr>
          <w:rFonts w:ascii="Garamond" w:hAnsi="Garamond"/>
        </w:rPr>
        <w:t>from Board consideration</w:t>
      </w:r>
      <w:r w:rsidRPr="00971B99">
        <w:rPr>
          <w:rFonts w:ascii="Garamond" w:hAnsi="Garamond"/>
        </w:rPr>
        <w:t>.</w:t>
      </w:r>
    </w:p>
    <w:p w:rsidR="00743AE2" w:rsidRDefault="00743AE2" w:rsidP="00714466">
      <w:pPr>
        <w:pStyle w:val="ListParagraph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C97E20" w:rsidRDefault="00C97E20" w:rsidP="00C97E20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D2695">
        <w:rPr>
          <w:rFonts w:ascii="Garamond" w:hAnsi="Garamond"/>
          <w:b/>
        </w:rPr>
        <w:t xml:space="preserve">Texas </w:t>
      </w:r>
      <w:r w:rsidR="00A77F34">
        <w:rPr>
          <w:rFonts w:ascii="Garamond" w:hAnsi="Garamond"/>
          <w:b/>
        </w:rPr>
        <w:t>State Affordable Housing Corporation Multifamily Housing Revenue Bonds (THF Palladium Midland Apartments) Series 2015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97E20" w:rsidRDefault="00C97E20" w:rsidP="00C97E20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present were: </w:t>
      </w:r>
      <w:r w:rsidR="00A77F34">
        <w:rPr>
          <w:rFonts w:ascii="Garamond" w:hAnsi="Garamond"/>
        </w:rPr>
        <w:t xml:space="preserve">Liz </w:t>
      </w:r>
      <w:proofErr w:type="spellStart"/>
      <w:r w:rsidR="00A77F34">
        <w:rPr>
          <w:rFonts w:ascii="Garamond" w:hAnsi="Garamond"/>
        </w:rPr>
        <w:t>Bayless</w:t>
      </w:r>
      <w:proofErr w:type="spellEnd"/>
      <w:r>
        <w:rPr>
          <w:rFonts w:ascii="Garamond" w:hAnsi="Garamond"/>
        </w:rPr>
        <w:t xml:space="preserve">, </w:t>
      </w:r>
      <w:r w:rsidR="00A77F34">
        <w:rPr>
          <w:rFonts w:ascii="Garamond" w:hAnsi="Garamond"/>
        </w:rPr>
        <w:t>Executive Vice President</w:t>
      </w:r>
      <w:r>
        <w:rPr>
          <w:rFonts w:ascii="Garamond" w:hAnsi="Garamond"/>
        </w:rPr>
        <w:t>, T</w:t>
      </w:r>
      <w:r w:rsidR="00A77F34">
        <w:rPr>
          <w:rFonts w:ascii="Garamond" w:hAnsi="Garamond"/>
        </w:rPr>
        <w:t>SAHC</w:t>
      </w:r>
      <w:r>
        <w:rPr>
          <w:rFonts w:ascii="Garamond" w:hAnsi="Garamond"/>
        </w:rPr>
        <w:t xml:space="preserve">; </w:t>
      </w:r>
      <w:r w:rsidR="00A77F34">
        <w:rPr>
          <w:rFonts w:ascii="Garamond" w:hAnsi="Garamond"/>
        </w:rPr>
        <w:t>David</w:t>
      </w:r>
      <w:r>
        <w:rPr>
          <w:rFonts w:ascii="Garamond" w:hAnsi="Garamond"/>
        </w:rPr>
        <w:t xml:space="preserve"> </w:t>
      </w:r>
      <w:r w:rsidR="00A77F34">
        <w:rPr>
          <w:rFonts w:ascii="Garamond" w:hAnsi="Garamond"/>
        </w:rPr>
        <w:t>Danenfelzer</w:t>
      </w:r>
      <w:r>
        <w:rPr>
          <w:rFonts w:ascii="Garamond" w:hAnsi="Garamond"/>
        </w:rPr>
        <w:t>, Manager</w:t>
      </w:r>
      <w:r w:rsidR="00A77F34">
        <w:rPr>
          <w:rFonts w:ascii="Garamond" w:hAnsi="Garamond"/>
        </w:rPr>
        <w:t xml:space="preserve"> of Development Finance</w:t>
      </w:r>
      <w:r>
        <w:rPr>
          <w:rFonts w:ascii="Garamond" w:hAnsi="Garamond"/>
        </w:rPr>
        <w:t>, T</w:t>
      </w:r>
      <w:r w:rsidR="00A77F34">
        <w:rPr>
          <w:rFonts w:ascii="Garamond" w:hAnsi="Garamond"/>
        </w:rPr>
        <w:t>SAHC</w:t>
      </w:r>
      <w:r>
        <w:rPr>
          <w:rFonts w:ascii="Garamond" w:hAnsi="Garamond"/>
        </w:rPr>
        <w:t xml:space="preserve">; </w:t>
      </w:r>
      <w:r w:rsidR="00A77F34">
        <w:rPr>
          <w:rFonts w:ascii="Garamond" w:hAnsi="Garamond"/>
        </w:rPr>
        <w:t xml:space="preserve">Thomas </w:t>
      </w:r>
      <w:proofErr w:type="spellStart"/>
      <w:r w:rsidR="00A77F34">
        <w:rPr>
          <w:rFonts w:ascii="Garamond" w:hAnsi="Garamond"/>
        </w:rPr>
        <w:t>Huth</w:t>
      </w:r>
      <w:proofErr w:type="spellEnd"/>
      <w:r>
        <w:rPr>
          <w:rFonts w:ascii="Garamond" w:hAnsi="Garamond"/>
        </w:rPr>
        <w:t xml:space="preserve">, </w:t>
      </w:r>
      <w:r w:rsidR="00A77F34">
        <w:rPr>
          <w:rFonts w:ascii="Garamond" w:hAnsi="Garamond"/>
        </w:rPr>
        <w:t>President Palladium USA</w:t>
      </w:r>
      <w:r>
        <w:rPr>
          <w:rFonts w:ascii="Garamond" w:hAnsi="Garamond"/>
        </w:rPr>
        <w:t>.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97E20" w:rsidRDefault="00C97E20" w:rsidP="00C97E20">
      <w:pPr>
        <w:ind w:left="720"/>
        <w:jc w:val="both"/>
        <w:rPr>
          <w:rFonts w:ascii="Garamond" w:hAnsi="Garamond"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 xml:space="preserve">PIPER MONTEMAYOR </w:t>
      </w:r>
      <w:r w:rsidRPr="000F1A0B">
        <w:rPr>
          <w:rFonts w:ascii="Garamond" w:hAnsi="Garamond" w:cs="Arial"/>
          <w:bCs/>
          <w:caps/>
        </w:rPr>
        <w:t xml:space="preserve">AND SECOND BY </w:t>
      </w:r>
      <w:r w:rsidR="00A77F34">
        <w:rPr>
          <w:rFonts w:ascii="Garamond" w:hAnsi="Garamond" w:cs="Arial"/>
          <w:bCs/>
          <w:caps/>
        </w:rPr>
        <w:t>ED ROBERTSON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 xml:space="preserve">APPROVED THE </w:t>
      </w:r>
      <w:r w:rsidRPr="000F1A0B">
        <w:rPr>
          <w:rFonts w:ascii="Garamond" w:hAnsi="Garamond"/>
          <w:caps/>
        </w:rPr>
        <w:t xml:space="preserve">Texas </w:t>
      </w:r>
      <w:r w:rsidR="00A77F34">
        <w:rPr>
          <w:rFonts w:ascii="Garamond" w:hAnsi="Garamond"/>
          <w:caps/>
        </w:rPr>
        <w:t>STATE AFFORDABLE HOUSING CORPORATION MULTIFAMILY HOUSING REVENUE</w:t>
      </w:r>
      <w:r w:rsidRPr="00490F0C">
        <w:rPr>
          <w:rFonts w:ascii="Garamond" w:hAnsi="Garamond"/>
          <w:caps/>
        </w:rPr>
        <w:t xml:space="preserve"> Bonds </w:t>
      </w:r>
      <w:r w:rsidR="00A77F34">
        <w:rPr>
          <w:rFonts w:ascii="Garamond" w:hAnsi="Garamond"/>
          <w:caps/>
        </w:rPr>
        <w:t xml:space="preserve">(THF PALLADIUM MIDLAND APARTMENTS) SERIES 2015 </w:t>
      </w:r>
      <w:r w:rsidRPr="00490F0C">
        <w:rPr>
          <w:rFonts w:ascii="Garamond" w:hAnsi="Garamond"/>
          <w:caps/>
        </w:rPr>
        <w:t xml:space="preserve">in a maximum par amount </w:t>
      </w:r>
      <w:r w:rsidR="00A77F34">
        <w:rPr>
          <w:rFonts w:ascii="Garamond" w:hAnsi="Garamond"/>
          <w:caps/>
        </w:rPr>
        <w:t xml:space="preserve">AND TOTAL PROCEEDS AMOUNT OF $25,000,000 </w:t>
      </w:r>
      <w:r w:rsidRPr="00490F0C">
        <w:rPr>
          <w:rFonts w:ascii="Garamond" w:hAnsi="Garamond"/>
          <w:caps/>
        </w:rPr>
        <w:lastRenderedPageBreak/>
        <w:t>including premiums, if any</w:t>
      </w:r>
      <w:r w:rsidR="00A77F34">
        <w:rPr>
          <w:rFonts w:ascii="Garamond" w:hAnsi="Garamond"/>
          <w:caps/>
        </w:rPr>
        <w:t>, AS OUTLINED IN THE APPLICATION DATED JANUARY 5, 2015 AND SUPPLEMENTS THROUGH JANUARY 9, 2015.</w:t>
      </w: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C97E20" w:rsidRDefault="00C97E20" w:rsidP="00C97E20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EXEMPT - </w:t>
      </w:r>
      <w:r w:rsidRPr="00AD2695">
        <w:rPr>
          <w:rFonts w:ascii="Garamond" w:hAnsi="Garamond"/>
          <w:b/>
        </w:rPr>
        <w:t xml:space="preserve">Texas </w:t>
      </w:r>
      <w:r>
        <w:rPr>
          <w:rFonts w:ascii="Garamond" w:hAnsi="Garamond"/>
          <w:b/>
        </w:rPr>
        <w:t>Transportation Commission Central Texas Turnpike System Revenue Refunding Bonds (in one or more series)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BE49CA" w:rsidRDefault="00971B99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971B99">
        <w:rPr>
          <w:rFonts w:ascii="Garamond" w:hAnsi="Garamond"/>
        </w:rPr>
        <w:t>This transaction was submitted on the exempt track. The 6-day review period ends at close of business today.</w:t>
      </w:r>
    </w:p>
    <w:p w:rsidR="00BE49CA" w:rsidRDefault="00BE49CA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97E20" w:rsidRDefault="00C97E20" w:rsidP="00C97E20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present were: Ben Asher, Innovative Financing/Debt Program Management Officer, TXDOT; Jennifer Wright, Innovative Financing/Debt Program Manager, TXDOT; Carol Polumbo, Bond Counsel, McCall </w:t>
      </w:r>
      <w:proofErr w:type="spellStart"/>
      <w:r>
        <w:rPr>
          <w:rFonts w:ascii="Garamond" w:hAnsi="Garamond"/>
        </w:rPr>
        <w:t>Parkhurst</w:t>
      </w:r>
      <w:proofErr w:type="spellEnd"/>
      <w:r>
        <w:rPr>
          <w:rFonts w:ascii="Garamond" w:hAnsi="Garamond"/>
        </w:rPr>
        <w:t xml:space="preserve"> &amp; Horton, Paul Jack, Financial Advisor, Estrada Hinojosa.</w:t>
      </w:r>
    </w:p>
    <w:p w:rsidR="00BE49CA" w:rsidRDefault="00BE49CA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BE49CA" w:rsidRDefault="00C97E20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 w:rsidR="00971B99" w:rsidRPr="00971B99">
        <w:rPr>
          <w:rFonts w:ascii="Garamond" w:hAnsi="Garamond"/>
        </w:rPr>
        <w:t xml:space="preserve">TTC </w:t>
      </w:r>
      <w:r w:rsidR="00F37565">
        <w:rPr>
          <w:rFonts w:ascii="Garamond" w:hAnsi="Garamond"/>
        </w:rPr>
        <w:t>s</w:t>
      </w:r>
      <w:r w:rsidR="00971B99" w:rsidRPr="00971B99">
        <w:rPr>
          <w:rFonts w:ascii="Garamond" w:hAnsi="Garamond"/>
        </w:rPr>
        <w:t>taff answered questions from the board.</w:t>
      </w:r>
    </w:p>
    <w:p w:rsidR="00F37565" w:rsidRDefault="00F37565" w:rsidP="00B10145">
      <w:pPr>
        <w:ind w:left="720"/>
        <w:jc w:val="both"/>
        <w:rPr>
          <w:rFonts w:ascii="Garamond" w:hAnsi="Garamond"/>
          <w:caps/>
        </w:rPr>
      </w:pPr>
    </w:p>
    <w:p w:rsidR="00BF2E73" w:rsidRDefault="00BF2E73" w:rsidP="00B10145">
      <w:pPr>
        <w:ind w:left="720"/>
        <w:jc w:val="both"/>
        <w:rPr>
          <w:rFonts w:ascii="Garamond" w:hAnsi="Garamond"/>
        </w:rPr>
      </w:pPr>
    </w:p>
    <w:p w:rsidR="00936515" w:rsidRPr="00EF700E" w:rsidRDefault="00936515" w:rsidP="001A6E8D">
      <w:pPr>
        <w:numPr>
          <w:ilvl w:val="0"/>
          <w:numId w:val="36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AA4799" w:rsidRPr="005B03B9" w:rsidRDefault="00AA4799" w:rsidP="00AA4799">
      <w:pPr>
        <w:pStyle w:val="ListParagraph"/>
        <w:jc w:val="both"/>
        <w:rPr>
          <w:rFonts w:ascii="Garamond" w:hAnsi="Garamond"/>
          <w:b/>
        </w:rPr>
      </w:pPr>
      <w:r w:rsidRPr="005B03B9">
        <w:rPr>
          <w:rFonts w:ascii="Garamond" w:hAnsi="Garamond"/>
        </w:rPr>
        <w:t xml:space="preserve">The next scheduled Planning Session is on </w:t>
      </w:r>
      <w:r w:rsidR="00743AE2">
        <w:rPr>
          <w:rFonts w:ascii="Garamond" w:hAnsi="Garamond"/>
        </w:rPr>
        <w:t>Tuesday</w:t>
      </w:r>
      <w:r w:rsidRPr="005B03B9">
        <w:rPr>
          <w:rFonts w:ascii="Garamond" w:hAnsi="Garamond"/>
        </w:rPr>
        <w:t xml:space="preserve">, </w:t>
      </w:r>
      <w:r w:rsidR="00C97E20">
        <w:rPr>
          <w:rFonts w:ascii="Garamond" w:hAnsi="Garamond"/>
        </w:rPr>
        <w:t xml:space="preserve">March </w:t>
      </w:r>
      <w:r w:rsidR="00F56918">
        <w:rPr>
          <w:rFonts w:ascii="Garamond" w:hAnsi="Garamond"/>
        </w:rPr>
        <w:t>1</w:t>
      </w:r>
      <w:r w:rsidR="00C97E20">
        <w:rPr>
          <w:rFonts w:ascii="Garamond" w:hAnsi="Garamond"/>
        </w:rPr>
        <w:t>0</w:t>
      </w:r>
      <w:r w:rsidRPr="005B03B9">
        <w:rPr>
          <w:rFonts w:ascii="Garamond" w:hAnsi="Garamond"/>
        </w:rPr>
        <w:t>, 201</w:t>
      </w:r>
      <w:r w:rsidR="00743AE2">
        <w:rPr>
          <w:rFonts w:ascii="Garamond" w:hAnsi="Garamond"/>
        </w:rPr>
        <w:t>5</w:t>
      </w:r>
      <w:r w:rsidR="002A22CD">
        <w:rPr>
          <w:rFonts w:ascii="Garamond" w:hAnsi="Garamond"/>
        </w:rPr>
        <w:t>,</w:t>
      </w:r>
      <w:r w:rsidRPr="005B03B9">
        <w:rPr>
          <w:rFonts w:ascii="Garamond" w:hAnsi="Garamond"/>
        </w:rPr>
        <w:t xml:space="preserve"> and the next scheduled Board Meeting is on Thursday, </w:t>
      </w:r>
      <w:r w:rsidR="00A77F34">
        <w:rPr>
          <w:rFonts w:ascii="Garamond" w:hAnsi="Garamond"/>
        </w:rPr>
        <w:t>March 19</w:t>
      </w:r>
      <w:r w:rsidRPr="005B03B9">
        <w:rPr>
          <w:rFonts w:ascii="Garamond" w:hAnsi="Garamond"/>
        </w:rPr>
        <w:t>, 201</w:t>
      </w:r>
      <w:r w:rsidR="00743AE2">
        <w:rPr>
          <w:rFonts w:ascii="Garamond" w:hAnsi="Garamond"/>
        </w:rPr>
        <w:t>5</w:t>
      </w:r>
      <w:r w:rsidRPr="005B03B9">
        <w:rPr>
          <w:rFonts w:ascii="Garamond" w:hAnsi="Garamond"/>
        </w:rPr>
        <w:t>.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936515" w:rsidRPr="001E4720" w:rsidRDefault="008B7645" w:rsidP="001A6E8D">
      <w:pPr>
        <w:numPr>
          <w:ilvl w:val="0"/>
          <w:numId w:val="36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BE49CA" w:rsidRDefault="00971B99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received two fiscal note requests related to TRB</w:t>
      </w:r>
      <w:r w:rsidR="00F37565">
        <w:rPr>
          <w:rFonts w:ascii="Garamond" w:hAnsi="Garamond"/>
        </w:rPr>
        <w:t xml:space="preserve"> authorizations</w:t>
      </w:r>
      <w:r>
        <w:rPr>
          <w:rFonts w:ascii="Garamond" w:hAnsi="Garamond"/>
        </w:rPr>
        <w:t xml:space="preserve">. </w:t>
      </w:r>
    </w:p>
    <w:p w:rsidR="003C372C" w:rsidRDefault="00F37565" w:rsidP="001852C1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6-day review period for the VLB transaction ends on Friday, January 23, 2015</w:t>
      </w:r>
      <w:r w:rsidR="003C372C">
        <w:rPr>
          <w:rFonts w:ascii="Garamond" w:hAnsi="Garamond"/>
        </w:rPr>
        <w:t>.</w:t>
      </w:r>
    </w:p>
    <w:p w:rsidR="00BB729D" w:rsidRDefault="00BB729D">
      <w:pPr>
        <w:jc w:val="both"/>
        <w:rPr>
          <w:rFonts w:ascii="Garamond" w:hAnsi="Garamond"/>
        </w:rPr>
      </w:pPr>
    </w:p>
    <w:p w:rsidR="00936515" w:rsidRPr="00EF700E" w:rsidRDefault="00936515" w:rsidP="00936515">
      <w:pPr>
        <w:ind w:left="720"/>
        <w:jc w:val="both"/>
        <w:rPr>
          <w:rFonts w:ascii="Garamond" w:hAnsi="Garamond"/>
        </w:rPr>
      </w:pPr>
    </w:p>
    <w:p w:rsidR="00936515" w:rsidRPr="00EF700E" w:rsidRDefault="00936515" w:rsidP="001A6E8D">
      <w:pPr>
        <w:numPr>
          <w:ilvl w:val="0"/>
          <w:numId w:val="36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Adjourn</w:t>
      </w:r>
    </w:p>
    <w:p w:rsidR="00936515" w:rsidRPr="00EF700E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F700E">
        <w:rPr>
          <w:rFonts w:ascii="Garamond" w:hAnsi="Garamond"/>
        </w:rPr>
        <w:t>There being no further business, th</w:t>
      </w:r>
      <w:r w:rsidR="00054D02">
        <w:rPr>
          <w:rFonts w:ascii="Garamond" w:hAnsi="Garamond"/>
        </w:rPr>
        <w:t>e</w:t>
      </w:r>
      <w:r w:rsidRPr="00EF700E">
        <w:rPr>
          <w:rFonts w:ascii="Garamond" w:hAnsi="Garamond"/>
        </w:rPr>
        <w:t xml:space="preserve"> </w:t>
      </w:r>
      <w:r w:rsidR="002A22CD">
        <w:rPr>
          <w:rFonts w:ascii="Garamond" w:hAnsi="Garamond"/>
        </w:rPr>
        <w:t>board meeting</w:t>
      </w:r>
      <w:r w:rsidRPr="00EF700E">
        <w:rPr>
          <w:rFonts w:ascii="Garamond" w:hAnsi="Garamond"/>
          <w:b/>
        </w:rPr>
        <w:t xml:space="preserve"> </w:t>
      </w:r>
      <w:r w:rsidR="0099211B" w:rsidRPr="0099211B">
        <w:rPr>
          <w:rFonts w:ascii="Garamond" w:hAnsi="Garamond"/>
        </w:rPr>
        <w:t>was</w:t>
      </w:r>
      <w:r w:rsidRPr="00054D02">
        <w:rPr>
          <w:rFonts w:ascii="Garamond" w:hAnsi="Garamond"/>
        </w:rPr>
        <w:t xml:space="preserve"> </w:t>
      </w:r>
      <w:r w:rsidRPr="00EF700E">
        <w:rPr>
          <w:rFonts w:ascii="Garamond" w:hAnsi="Garamond"/>
        </w:rPr>
        <w:t xml:space="preserve">adjourned at </w:t>
      </w:r>
      <w:r w:rsidR="00C97E20">
        <w:rPr>
          <w:rFonts w:ascii="Garamond" w:hAnsi="Garamond"/>
        </w:rPr>
        <w:t>2</w:t>
      </w:r>
      <w:r w:rsidR="005416D6">
        <w:rPr>
          <w:rFonts w:ascii="Garamond" w:hAnsi="Garamond"/>
        </w:rPr>
        <w:t>:</w:t>
      </w:r>
      <w:r w:rsidR="00C97E20">
        <w:rPr>
          <w:rFonts w:ascii="Garamond" w:hAnsi="Garamond"/>
        </w:rPr>
        <w:t>1</w:t>
      </w:r>
      <w:r w:rsidR="00743AE2">
        <w:rPr>
          <w:rFonts w:ascii="Garamond" w:hAnsi="Garamond"/>
        </w:rPr>
        <w:t>0</w:t>
      </w:r>
      <w:r w:rsidR="005416D6">
        <w:rPr>
          <w:rFonts w:ascii="Garamond" w:hAnsi="Garamond"/>
        </w:rPr>
        <w:t xml:space="preserve"> </w:t>
      </w:r>
      <w:r w:rsidR="00C97E20">
        <w:rPr>
          <w:rFonts w:ascii="Garamond" w:hAnsi="Garamond"/>
        </w:rPr>
        <w:t>p</w:t>
      </w:r>
      <w:r w:rsidR="001A6E8D">
        <w:rPr>
          <w:rFonts w:ascii="Garamond" w:hAnsi="Garamond"/>
        </w:rPr>
        <w:t>.</w:t>
      </w:r>
      <w:r w:rsidR="005416D6">
        <w:rPr>
          <w:rFonts w:ascii="Garamond" w:hAnsi="Garamond"/>
        </w:rPr>
        <w:t>m.</w:t>
      </w: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34" w:rsidRDefault="00A77F34">
      <w:r>
        <w:separator/>
      </w:r>
    </w:p>
  </w:endnote>
  <w:endnote w:type="continuationSeparator" w:id="0">
    <w:p w:rsidR="00A77F34" w:rsidRDefault="00A7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34" w:rsidRDefault="00A77F34">
      <w:r>
        <w:separator/>
      </w:r>
    </w:p>
  </w:footnote>
  <w:footnote w:type="continuationSeparator" w:id="0">
    <w:p w:rsidR="00A77F34" w:rsidRDefault="00A7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34" w:rsidRDefault="00A77F34">
    <w:pPr>
      <w:pStyle w:val="Header"/>
    </w:pPr>
  </w:p>
  <w:p w:rsidR="00A77F34" w:rsidRDefault="00A77F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27E4504"/>
    <w:multiLevelType w:val="hybridMultilevel"/>
    <w:tmpl w:val="C412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CF372CE"/>
    <w:multiLevelType w:val="hybridMultilevel"/>
    <w:tmpl w:val="355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42A0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88950B9"/>
    <w:multiLevelType w:val="hybridMultilevel"/>
    <w:tmpl w:val="2F764792"/>
    <w:lvl w:ilvl="0" w:tplc="B6AC617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1A5E0A"/>
    <w:multiLevelType w:val="hybridMultilevel"/>
    <w:tmpl w:val="CA908BD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7"/>
  </w:num>
  <w:num w:numId="4">
    <w:abstractNumId w:val="28"/>
  </w:num>
  <w:num w:numId="5">
    <w:abstractNumId w:val="16"/>
  </w:num>
  <w:num w:numId="6">
    <w:abstractNumId w:val="18"/>
  </w:num>
  <w:num w:numId="7">
    <w:abstractNumId w:val="24"/>
  </w:num>
  <w:num w:numId="8">
    <w:abstractNumId w:val="7"/>
  </w:num>
  <w:num w:numId="9">
    <w:abstractNumId w:val="33"/>
  </w:num>
  <w:num w:numId="10">
    <w:abstractNumId w:val="14"/>
  </w:num>
  <w:num w:numId="11">
    <w:abstractNumId w:val="3"/>
  </w:num>
  <w:num w:numId="12">
    <w:abstractNumId w:val="5"/>
  </w:num>
  <w:num w:numId="13">
    <w:abstractNumId w:val="31"/>
  </w:num>
  <w:num w:numId="14">
    <w:abstractNumId w:val="23"/>
  </w:num>
  <w:num w:numId="15">
    <w:abstractNumId w:val="29"/>
  </w:num>
  <w:num w:numId="16">
    <w:abstractNumId w:val="17"/>
  </w:num>
  <w:num w:numId="17">
    <w:abstractNumId w:val="20"/>
  </w:num>
  <w:num w:numId="18">
    <w:abstractNumId w:val="0"/>
  </w:num>
  <w:num w:numId="19">
    <w:abstractNumId w:val="13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32"/>
  </w:num>
  <w:num w:numId="26">
    <w:abstractNumId w:val="21"/>
  </w:num>
  <w:num w:numId="27">
    <w:abstractNumId w:val="4"/>
  </w:num>
  <w:num w:numId="28">
    <w:abstractNumId w:val="2"/>
  </w:num>
  <w:num w:numId="29">
    <w:abstractNumId w:val="2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2"/>
  </w:num>
  <w:num w:numId="33">
    <w:abstractNumId w:val="19"/>
  </w:num>
  <w:num w:numId="34">
    <w:abstractNumId w:val="11"/>
  </w:num>
  <w:num w:numId="35">
    <w:abstractNumId w:val="3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52C1"/>
    <w:rsid w:val="001860EF"/>
    <w:rsid w:val="0019002A"/>
    <w:rsid w:val="001912D5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4E5"/>
    <w:rsid w:val="003D5899"/>
    <w:rsid w:val="003D7C12"/>
    <w:rsid w:val="003E4659"/>
    <w:rsid w:val="003E4DB6"/>
    <w:rsid w:val="003E62AB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565E"/>
    <w:rsid w:val="004C747A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27BD"/>
    <w:rsid w:val="0054345D"/>
    <w:rsid w:val="0054473D"/>
    <w:rsid w:val="00551578"/>
    <w:rsid w:val="00554EBD"/>
    <w:rsid w:val="005568E0"/>
    <w:rsid w:val="005610C5"/>
    <w:rsid w:val="00563D4A"/>
    <w:rsid w:val="00571D70"/>
    <w:rsid w:val="0057456E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7126B0"/>
    <w:rsid w:val="00712F6E"/>
    <w:rsid w:val="00714370"/>
    <w:rsid w:val="00714466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35FAA"/>
    <w:rsid w:val="008362C9"/>
    <w:rsid w:val="00836E7B"/>
    <w:rsid w:val="00840EF3"/>
    <w:rsid w:val="00844CE9"/>
    <w:rsid w:val="00850867"/>
    <w:rsid w:val="00852D87"/>
    <w:rsid w:val="00853373"/>
    <w:rsid w:val="008537EB"/>
    <w:rsid w:val="0085475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2573"/>
    <w:rsid w:val="0092615D"/>
    <w:rsid w:val="00930493"/>
    <w:rsid w:val="00936515"/>
    <w:rsid w:val="00936C66"/>
    <w:rsid w:val="0094009C"/>
    <w:rsid w:val="009418AB"/>
    <w:rsid w:val="00942BFA"/>
    <w:rsid w:val="00943BA3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771D4"/>
    <w:rsid w:val="00A77F34"/>
    <w:rsid w:val="00A8184E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E99"/>
    <w:rsid w:val="00AB4476"/>
    <w:rsid w:val="00AB6676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93352"/>
    <w:rsid w:val="00B94B2A"/>
    <w:rsid w:val="00B957FD"/>
    <w:rsid w:val="00B96519"/>
    <w:rsid w:val="00BA0B41"/>
    <w:rsid w:val="00BA17D2"/>
    <w:rsid w:val="00BA5CDA"/>
    <w:rsid w:val="00BA7C16"/>
    <w:rsid w:val="00BB729D"/>
    <w:rsid w:val="00BC0177"/>
    <w:rsid w:val="00BC0648"/>
    <w:rsid w:val="00BC25DF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27FE"/>
    <w:rsid w:val="00CD3AC3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27B4"/>
    <w:rsid w:val="00D535DB"/>
    <w:rsid w:val="00D544DE"/>
    <w:rsid w:val="00D6342F"/>
    <w:rsid w:val="00D6397B"/>
    <w:rsid w:val="00D64401"/>
    <w:rsid w:val="00D6450A"/>
    <w:rsid w:val="00D6548B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FA7"/>
    <w:rsid w:val="00E90595"/>
    <w:rsid w:val="00E91792"/>
    <w:rsid w:val="00E97326"/>
    <w:rsid w:val="00EA2C21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F02B9C"/>
    <w:rsid w:val="00F03D02"/>
    <w:rsid w:val="00F050C1"/>
    <w:rsid w:val="00F05480"/>
    <w:rsid w:val="00F11262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A2B1-9E61-44A8-B1EB-020C64B5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4</cp:revision>
  <cp:lastPrinted>2014-11-25T15:42:00Z</cp:lastPrinted>
  <dcterms:created xsi:type="dcterms:W3CDTF">2015-01-21T18:35:00Z</dcterms:created>
  <dcterms:modified xsi:type="dcterms:W3CDTF">2015-01-23T14:21:00Z</dcterms:modified>
</cp:coreProperties>
</file>