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A3C9" w14:textId="35975800" w:rsidR="004068EE" w:rsidRPr="00616A1A" w:rsidRDefault="004068EE" w:rsidP="00166F49">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14:paraId="7E363121" w14:textId="77777777" w:rsidR="009E5A55" w:rsidRPr="00616A1A" w:rsidRDefault="009E5A55" w:rsidP="00166F49">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14:paraId="0007BA66" w14:textId="77777777" w:rsidR="009E5A55" w:rsidRPr="00616A1A" w:rsidRDefault="009E5A55"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14:paraId="438694D3" w14:textId="35AD0C46" w:rsidR="00915F8E" w:rsidRPr="00915F8E" w:rsidRDefault="009B3F1D"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Tuesday</w:t>
      </w:r>
      <w:r w:rsidR="00915F8E" w:rsidRPr="00915F8E">
        <w:rPr>
          <w:rFonts w:ascii="Garamond" w:hAnsi="Garamond"/>
          <w:bCs/>
        </w:rPr>
        <w:t xml:space="preserve">, </w:t>
      </w:r>
      <w:r w:rsidR="008B1E5A">
        <w:rPr>
          <w:rFonts w:ascii="Garamond" w:hAnsi="Garamond"/>
          <w:bCs/>
        </w:rPr>
        <w:t>November 12</w:t>
      </w:r>
      <w:r w:rsidR="00915F8E" w:rsidRPr="00915F8E">
        <w:rPr>
          <w:rFonts w:ascii="Garamond" w:hAnsi="Garamond"/>
          <w:bCs/>
        </w:rPr>
        <w:t>, 201</w:t>
      </w:r>
      <w:r w:rsidR="00A879CB">
        <w:rPr>
          <w:rFonts w:ascii="Garamond" w:hAnsi="Garamond"/>
          <w:bCs/>
        </w:rPr>
        <w:t>9</w:t>
      </w:r>
      <w:r w:rsidR="00915F8E" w:rsidRPr="00915F8E">
        <w:rPr>
          <w:rFonts w:ascii="Garamond" w:hAnsi="Garamond"/>
          <w:bCs/>
        </w:rPr>
        <w:t>, 10:00 a.m.</w:t>
      </w:r>
    </w:p>
    <w:p w14:paraId="287A5B37" w14:textId="25FF812C" w:rsidR="00E44F39" w:rsidRPr="00915F8E" w:rsidRDefault="00E44F39" w:rsidP="00E44F39">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Capitol Extension, Room E</w:t>
      </w:r>
      <w:r w:rsidR="00B80DF9">
        <w:rPr>
          <w:rFonts w:ascii="Garamond" w:hAnsi="Garamond"/>
          <w:bCs/>
        </w:rPr>
        <w:t>2</w:t>
      </w:r>
      <w:r w:rsidRPr="00915F8E">
        <w:rPr>
          <w:rFonts w:ascii="Garamond" w:hAnsi="Garamond"/>
          <w:bCs/>
        </w:rPr>
        <w:t>.026</w:t>
      </w:r>
    </w:p>
    <w:p w14:paraId="790A125A" w14:textId="77777777" w:rsidR="00E44F39" w:rsidRPr="00915F8E" w:rsidRDefault="00E44F39" w:rsidP="00E44F3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11</w:t>
      </w:r>
      <w:r w:rsidRPr="00915F8E">
        <w:rPr>
          <w:rFonts w:ascii="Garamond" w:hAnsi="Garamond"/>
          <w:bCs/>
        </w:rPr>
        <w:t>00 N. Congress Ave.</w:t>
      </w:r>
    </w:p>
    <w:p w14:paraId="3855BDC1" w14:textId="126EFF4C" w:rsidR="00915F8E" w:rsidRPr="00D51ABF" w:rsidRDefault="00E44F39" w:rsidP="00E44F39">
      <w:pPr>
        <w:widowControl w:val="0"/>
        <w:tabs>
          <w:tab w:val="left" w:pos="720"/>
        </w:tabs>
        <w:autoSpaceDE w:val="0"/>
        <w:autoSpaceDN w:val="0"/>
        <w:adjustRightInd w:val="0"/>
        <w:ind w:left="1440" w:hanging="1440"/>
        <w:jc w:val="center"/>
        <w:rPr>
          <w:rFonts w:ascii="Garamond" w:hAnsi="Garamond"/>
          <w:b/>
          <w:sz w:val="28"/>
          <w:szCs w:val="28"/>
        </w:rPr>
      </w:pPr>
      <w:r w:rsidRPr="00915F8E">
        <w:rPr>
          <w:rFonts w:ascii="Garamond" w:hAnsi="Garamond"/>
          <w:bCs/>
        </w:rPr>
        <w:t>Austin, TX 78701</w:t>
      </w:r>
    </w:p>
    <w:p w14:paraId="4C5D56D3" w14:textId="77777777" w:rsidR="00B70366" w:rsidRPr="00071A3B" w:rsidRDefault="00B70366" w:rsidP="00166F49">
      <w:pPr>
        <w:widowControl w:val="0"/>
        <w:tabs>
          <w:tab w:val="left" w:pos="1170"/>
        </w:tabs>
        <w:autoSpaceDE w:val="0"/>
        <w:autoSpaceDN w:val="0"/>
        <w:adjustRightInd w:val="0"/>
        <w:jc w:val="both"/>
        <w:rPr>
          <w:rFonts w:ascii="Garamond" w:hAnsi="Garamond"/>
          <w:highlight w:val="yellow"/>
        </w:rPr>
      </w:pPr>
    </w:p>
    <w:p w14:paraId="33D8C1F5" w14:textId="5F8AD496" w:rsidR="00525C48" w:rsidRPr="002C5A48" w:rsidRDefault="00525C48" w:rsidP="003C6C77">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FC28F2" w:rsidRPr="0096254F">
        <w:rPr>
          <w:rFonts w:ascii="Garamond" w:hAnsi="Garamond"/>
          <w:bCs/>
        </w:rPr>
        <w:t>10</w:t>
      </w:r>
      <w:r w:rsidR="00A1726C" w:rsidRPr="0096254F">
        <w:rPr>
          <w:rFonts w:ascii="Garamond" w:hAnsi="Garamond"/>
          <w:bCs/>
        </w:rPr>
        <w:t>:</w:t>
      </w:r>
      <w:r w:rsidR="007F49E8">
        <w:rPr>
          <w:rFonts w:ascii="Garamond" w:hAnsi="Garamond"/>
          <w:bCs/>
        </w:rPr>
        <w:t>00</w:t>
      </w:r>
      <w:r w:rsidR="00096DFB" w:rsidRPr="0096254F">
        <w:rPr>
          <w:rFonts w:ascii="Garamond" w:hAnsi="Garamond"/>
          <w:bCs/>
        </w:rPr>
        <w:t xml:space="preserve"> </w:t>
      </w:r>
      <w:r w:rsidR="00FC28F2" w:rsidRPr="0096254F">
        <w:rPr>
          <w:rFonts w:ascii="Garamond" w:hAnsi="Garamond"/>
          <w:bCs/>
        </w:rPr>
        <w:t>a</w:t>
      </w:r>
      <w:r w:rsidR="00A1726C" w:rsidRPr="0096254F">
        <w:rPr>
          <w:rFonts w:ascii="Garamond" w:hAnsi="Garamond"/>
          <w:bCs/>
        </w:rPr>
        <w:t>.m</w:t>
      </w:r>
      <w:r w:rsidR="00A1726C" w:rsidRPr="009E5A55">
        <w:rPr>
          <w:rFonts w:ascii="Garamond" w:hAnsi="Garamond"/>
          <w:bCs/>
        </w:rPr>
        <w:t xml:space="preserve">., </w:t>
      </w:r>
      <w:r w:rsidR="009B3F1D">
        <w:rPr>
          <w:rFonts w:ascii="Garamond" w:hAnsi="Garamond"/>
          <w:bCs/>
        </w:rPr>
        <w:t>Tuesday</w:t>
      </w:r>
      <w:r w:rsidR="007C1ABF" w:rsidRPr="009E5A55">
        <w:rPr>
          <w:rFonts w:ascii="Garamond" w:hAnsi="Garamond"/>
          <w:bCs/>
        </w:rPr>
        <w:t>,</w:t>
      </w:r>
      <w:r w:rsidR="00737562" w:rsidRPr="009E5A55">
        <w:rPr>
          <w:rFonts w:ascii="Garamond" w:hAnsi="Garamond"/>
          <w:bCs/>
        </w:rPr>
        <w:t xml:space="preserve"> </w:t>
      </w:r>
      <w:r w:rsidR="008B1E5A">
        <w:rPr>
          <w:rFonts w:ascii="Garamond" w:hAnsi="Garamond"/>
          <w:bCs/>
        </w:rPr>
        <w:t>November</w:t>
      </w:r>
      <w:r w:rsidR="00922E7E">
        <w:rPr>
          <w:rFonts w:ascii="Garamond" w:hAnsi="Garamond"/>
          <w:bCs/>
        </w:rPr>
        <w:t xml:space="preserve"> </w:t>
      </w:r>
      <w:r w:rsidR="00C62749">
        <w:rPr>
          <w:rFonts w:ascii="Garamond" w:hAnsi="Garamond"/>
          <w:bCs/>
        </w:rPr>
        <w:t>1</w:t>
      </w:r>
      <w:r w:rsidR="008B1E5A">
        <w:rPr>
          <w:rFonts w:ascii="Garamond" w:hAnsi="Garamond"/>
          <w:bCs/>
        </w:rPr>
        <w:t>2</w:t>
      </w:r>
      <w:r w:rsidR="004068EE" w:rsidRPr="009E5A55">
        <w:rPr>
          <w:rFonts w:ascii="Garamond" w:hAnsi="Garamond"/>
          <w:bCs/>
        </w:rPr>
        <w:t>, 201</w:t>
      </w:r>
      <w:r w:rsidR="00A879CB">
        <w:rPr>
          <w:rFonts w:ascii="Garamond" w:hAnsi="Garamond"/>
          <w:bCs/>
        </w:rPr>
        <w:t>9</w:t>
      </w:r>
      <w:r w:rsidRPr="009E5A55">
        <w:rPr>
          <w:rFonts w:ascii="Garamond" w:hAnsi="Garamond"/>
          <w:bCs/>
        </w:rPr>
        <w:t xml:space="preserve"> </w:t>
      </w:r>
      <w:r w:rsidR="00E44F39" w:rsidRPr="009E5A55">
        <w:rPr>
          <w:rFonts w:ascii="Garamond" w:hAnsi="Garamond"/>
          <w:bCs/>
        </w:rPr>
        <w:t xml:space="preserve">in the </w:t>
      </w:r>
      <w:r w:rsidR="00E44F39">
        <w:rPr>
          <w:rFonts w:ascii="Garamond" w:hAnsi="Garamond"/>
          <w:bCs/>
        </w:rPr>
        <w:t>Capitol Extension, Room E</w:t>
      </w:r>
      <w:r w:rsidR="00B80DF9">
        <w:rPr>
          <w:rFonts w:ascii="Garamond" w:hAnsi="Garamond"/>
          <w:bCs/>
        </w:rPr>
        <w:t>2</w:t>
      </w:r>
      <w:r w:rsidR="00E44F39">
        <w:rPr>
          <w:rFonts w:ascii="Garamond" w:hAnsi="Garamond"/>
          <w:bCs/>
        </w:rPr>
        <w:t>.026</w:t>
      </w:r>
      <w:r w:rsidR="00E44F39" w:rsidRPr="009E5A55">
        <w:rPr>
          <w:rFonts w:ascii="Garamond" w:hAnsi="Garamond"/>
          <w:bCs/>
        </w:rPr>
        <w:t xml:space="preserve"> in Austin, Texas</w:t>
      </w:r>
      <w:r w:rsidRPr="009E5A55">
        <w:rPr>
          <w:rFonts w:ascii="Garamond" w:hAnsi="Garamond"/>
          <w:bCs/>
        </w:rPr>
        <w:t xml:space="preserve">. </w:t>
      </w:r>
      <w:r w:rsidRPr="009006B0">
        <w:rPr>
          <w:rFonts w:ascii="Garamond" w:hAnsi="Garamond"/>
          <w:bCs/>
        </w:rPr>
        <w:t xml:space="preserve">Present </w:t>
      </w:r>
      <w:r w:rsidRPr="004C1380">
        <w:rPr>
          <w:rFonts w:ascii="Garamond" w:hAnsi="Garamond"/>
          <w:bCs/>
        </w:rPr>
        <w:t xml:space="preserve">were </w:t>
      </w:r>
      <w:r w:rsidR="005462C3">
        <w:rPr>
          <w:rFonts w:ascii="Garamond" w:hAnsi="Garamond"/>
          <w:bCs/>
        </w:rPr>
        <w:t>Brady Franks</w:t>
      </w:r>
      <w:r w:rsidRPr="0096254F">
        <w:rPr>
          <w:rFonts w:ascii="Garamond" w:hAnsi="Garamond"/>
          <w:bCs/>
        </w:rPr>
        <w:t>,</w:t>
      </w:r>
      <w:r w:rsidRPr="009006B0">
        <w:rPr>
          <w:rFonts w:ascii="Garamond" w:hAnsi="Garamond"/>
          <w:bCs/>
        </w:rPr>
        <w:t xml:space="preserve"> Chair and Alternate for Governor </w:t>
      </w:r>
      <w:r w:rsidR="00C612E1" w:rsidRPr="009006B0">
        <w:rPr>
          <w:rFonts w:ascii="Garamond" w:hAnsi="Garamond"/>
          <w:bCs/>
        </w:rPr>
        <w:t>Greg</w:t>
      </w:r>
      <w:r w:rsidRPr="009006B0">
        <w:rPr>
          <w:rFonts w:ascii="Garamond" w:hAnsi="Garamond"/>
          <w:bCs/>
        </w:rPr>
        <w:t xml:space="preserve"> </w:t>
      </w:r>
      <w:r w:rsidR="00C612E1" w:rsidRPr="009006B0">
        <w:rPr>
          <w:rFonts w:ascii="Garamond" w:hAnsi="Garamond"/>
          <w:bCs/>
        </w:rPr>
        <w:t>Abbott</w:t>
      </w:r>
      <w:r w:rsidR="00D801D9">
        <w:rPr>
          <w:rFonts w:ascii="Garamond" w:hAnsi="Garamond"/>
          <w:bCs/>
        </w:rPr>
        <w:t>;</w:t>
      </w:r>
      <w:r w:rsidRPr="008863B0">
        <w:rPr>
          <w:rFonts w:ascii="Garamond" w:hAnsi="Garamond"/>
          <w:bCs/>
        </w:rPr>
        <w:t xml:space="preserve"> </w:t>
      </w:r>
      <w:r w:rsidR="005462C3">
        <w:rPr>
          <w:rFonts w:ascii="Garamond" w:hAnsi="Garamond"/>
          <w:bCs/>
        </w:rPr>
        <w:t>Bryan Mathew</w:t>
      </w:r>
      <w:r w:rsidR="00453DA3">
        <w:rPr>
          <w:rFonts w:ascii="Garamond" w:hAnsi="Garamond"/>
          <w:bCs/>
        </w:rPr>
        <w:t>,</w:t>
      </w:r>
      <w:r w:rsidR="00D041A4" w:rsidRPr="00D135D9">
        <w:rPr>
          <w:rFonts w:ascii="Garamond" w:hAnsi="Garamond"/>
          <w:bCs/>
        </w:rPr>
        <w:t xml:space="preserve"> Alternate</w:t>
      </w:r>
      <w:r w:rsidR="00D041A4" w:rsidRPr="008863B0">
        <w:rPr>
          <w:rFonts w:ascii="Garamond" w:hAnsi="Garamond"/>
          <w:bCs/>
        </w:rPr>
        <w:t xml:space="preserve"> for Lieutenant Governor </w:t>
      </w:r>
      <w:r w:rsidR="00C612E1" w:rsidRPr="008863B0">
        <w:rPr>
          <w:rFonts w:ascii="Garamond" w:hAnsi="Garamond"/>
          <w:bCs/>
        </w:rPr>
        <w:t>Dan Patrick</w:t>
      </w:r>
      <w:r w:rsidR="00C35FA3" w:rsidRPr="008863B0">
        <w:rPr>
          <w:rFonts w:ascii="Garamond" w:hAnsi="Garamond"/>
          <w:bCs/>
        </w:rPr>
        <w:t>;</w:t>
      </w:r>
      <w:r w:rsidR="00197F6D" w:rsidRPr="008863B0">
        <w:rPr>
          <w:rFonts w:ascii="Garamond" w:hAnsi="Garamond"/>
          <w:bCs/>
        </w:rPr>
        <w:t xml:space="preserve"> </w:t>
      </w:r>
      <w:r w:rsidR="004C1380" w:rsidRPr="005462C3">
        <w:rPr>
          <w:rFonts w:ascii="Garamond" w:hAnsi="Garamond"/>
          <w:bCs/>
        </w:rPr>
        <w:t>Amanda Lopez</w:t>
      </w:r>
      <w:r w:rsidR="004C1380">
        <w:rPr>
          <w:rFonts w:ascii="Garamond" w:hAnsi="Garamond"/>
          <w:bCs/>
        </w:rPr>
        <w:t xml:space="preserve">, Alternate for Speaker Dennis </w:t>
      </w:r>
      <w:proofErr w:type="spellStart"/>
      <w:r w:rsidR="004C1380">
        <w:rPr>
          <w:rFonts w:ascii="Garamond" w:hAnsi="Garamond"/>
          <w:bCs/>
        </w:rPr>
        <w:t>Bonnen</w:t>
      </w:r>
      <w:proofErr w:type="spellEnd"/>
      <w:r w:rsidR="004C1380">
        <w:rPr>
          <w:rFonts w:ascii="Garamond" w:hAnsi="Garamond"/>
          <w:bCs/>
        </w:rPr>
        <w:t xml:space="preserve">; </w:t>
      </w:r>
      <w:r w:rsidR="00AD280E" w:rsidRPr="008863B0">
        <w:rPr>
          <w:rFonts w:ascii="Garamond" w:hAnsi="Garamond"/>
          <w:bCs/>
        </w:rPr>
        <w:t xml:space="preserve">and </w:t>
      </w:r>
      <w:r w:rsidR="005462C3" w:rsidRPr="005462C3">
        <w:rPr>
          <w:rFonts w:ascii="Garamond" w:hAnsi="Garamond"/>
          <w:bCs/>
        </w:rPr>
        <w:t>Piper Montemayor</w:t>
      </w:r>
      <w:r w:rsidRPr="005462C3">
        <w:rPr>
          <w:rFonts w:ascii="Garamond" w:hAnsi="Garamond"/>
          <w:bCs/>
        </w:rPr>
        <w:t>,</w:t>
      </w:r>
      <w:r w:rsidRPr="00A879CB">
        <w:rPr>
          <w:rFonts w:ascii="Garamond" w:hAnsi="Garamond"/>
          <w:bCs/>
        </w:rPr>
        <w:t xml:space="preserve"> Alternat</w:t>
      </w:r>
      <w:r w:rsidR="00203471" w:rsidRPr="00A879CB">
        <w:rPr>
          <w:rFonts w:ascii="Garamond" w:hAnsi="Garamond"/>
          <w:bCs/>
        </w:rPr>
        <w:t>e for Comptroller</w:t>
      </w:r>
      <w:r w:rsidR="00197F6D" w:rsidRPr="00A879CB">
        <w:rPr>
          <w:rFonts w:ascii="Garamond" w:hAnsi="Garamond"/>
          <w:bCs/>
        </w:rPr>
        <w:t xml:space="preserve"> </w:t>
      </w:r>
      <w:r w:rsidR="003052E8" w:rsidRPr="00A879CB">
        <w:rPr>
          <w:rFonts w:ascii="Garamond" w:hAnsi="Garamond"/>
          <w:bCs/>
        </w:rPr>
        <w:t xml:space="preserve">Glenn </w:t>
      </w:r>
      <w:proofErr w:type="spellStart"/>
      <w:r w:rsidR="003052E8" w:rsidRPr="00A879CB">
        <w:rPr>
          <w:rFonts w:ascii="Garamond" w:hAnsi="Garamond"/>
          <w:bCs/>
        </w:rPr>
        <w:t>Hegar</w:t>
      </w:r>
      <w:proofErr w:type="spellEnd"/>
      <w:r w:rsidR="00AD280E" w:rsidRPr="00A879CB">
        <w:rPr>
          <w:rFonts w:ascii="Garamond" w:hAnsi="Garamond"/>
          <w:bCs/>
        </w:rPr>
        <w:t xml:space="preserve">. </w:t>
      </w:r>
      <w:r w:rsidR="0022735D" w:rsidRPr="00A879CB">
        <w:rPr>
          <w:rFonts w:ascii="Garamond" w:hAnsi="Garamond"/>
          <w:bCs/>
        </w:rPr>
        <w:t>Also,</w:t>
      </w:r>
      <w:r w:rsidRPr="00A879CB">
        <w:rPr>
          <w:rFonts w:ascii="Garamond" w:hAnsi="Garamond"/>
          <w:bCs/>
        </w:rPr>
        <w:t xml:space="preserve"> in attendance </w:t>
      </w:r>
      <w:r w:rsidRPr="00D135D9">
        <w:rPr>
          <w:rFonts w:ascii="Garamond" w:hAnsi="Garamond"/>
          <w:bCs/>
        </w:rPr>
        <w:t xml:space="preserve">were </w:t>
      </w:r>
      <w:r w:rsidR="00044641" w:rsidRPr="005462C3">
        <w:rPr>
          <w:rFonts w:ascii="Garamond" w:hAnsi="Garamond"/>
          <w:bCs/>
        </w:rPr>
        <w:t>Leslie Brock</w:t>
      </w:r>
      <w:r w:rsidR="00291589" w:rsidRPr="004C1380">
        <w:rPr>
          <w:rFonts w:ascii="Garamond" w:hAnsi="Garamond"/>
          <w:bCs/>
        </w:rPr>
        <w:t xml:space="preserve"> </w:t>
      </w:r>
      <w:r w:rsidR="00403AB7" w:rsidRPr="004C1380">
        <w:rPr>
          <w:rFonts w:ascii="Garamond" w:hAnsi="Garamond"/>
          <w:bCs/>
        </w:rPr>
        <w:t xml:space="preserve">and </w:t>
      </w:r>
      <w:r w:rsidR="005462C3">
        <w:rPr>
          <w:rFonts w:ascii="Garamond" w:hAnsi="Garamond"/>
          <w:bCs/>
        </w:rPr>
        <w:t>David Gordon</w:t>
      </w:r>
      <w:r w:rsidR="00B01C6C" w:rsidRPr="008863B0">
        <w:rPr>
          <w:rFonts w:ascii="Garamond" w:hAnsi="Garamond"/>
          <w:bCs/>
        </w:rPr>
        <w:t xml:space="preserve"> </w:t>
      </w:r>
      <w:r w:rsidRPr="008863B0">
        <w:rPr>
          <w:rFonts w:ascii="Garamond" w:hAnsi="Garamond"/>
          <w:bCs/>
        </w:rPr>
        <w:t>with the Office of the Attorney General, Bond Finance Office staff members and others.</w:t>
      </w:r>
    </w:p>
    <w:p w14:paraId="1D959DA9" w14:textId="77777777" w:rsidR="004D6A06" w:rsidRPr="00071A3B" w:rsidRDefault="004D6A06" w:rsidP="003C6C77">
      <w:pPr>
        <w:widowControl w:val="0"/>
        <w:autoSpaceDE w:val="0"/>
        <w:autoSpaceDN w:val="0"/>
        <w:adjustRightInd w:val="0"/>
        <w:jc w:val="both"/>
        <w:rPr>
          <w:rFonts w:ascii="Garamond" w:hAnsi="Garamond"/>
          <w:bCs/>
          <w:highlight w:val="yellow"/>
        </w:rPr>
      </w:pPr>
    </w:p>
    <w:p w14:paraId="0FCE2514" w14:textId="77777777" w:rsidR="00215157" w:rsidRPr="009E5A55" w:rsidRDefault="005F2938" w:rsidP="003C6C77">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14:paraId="72712B15" w14:textId="77777777" w:rsidR="009F3149" w:rsidRPr="009E5A55" w:rsidRDefault="009F3149" w:rsidP="003C6C77">
      <w:pPr>
        <w:pStyle w:val="ListParagraph"/>
        <w:ind w:left="0"/>
        <w:jc w:val="both"/>
        <w:rPr>
          <w:rFonts w:ascii="Garamond" w:hAnsi="Garamond"/>
        </w:rPr>
      </w:pPr>
    </w:p>
    <w:p w14:paraId="7A8EB505" w14:textId="46F5EAEC" w:rsidR="00E658A7" w:rsidRDefault="00C62749" w:rsidP="003C6C77">
      <w:pPr>
        <w:pStyle w:val="ListParagraph"/>
        <w:jc w:val="both"/>
        <w:rPr>
          <w:rFonts w:ascii="Garamond" w:hAnsi="Garamond"/>
        </w:rPr>
      </w:pPr>
      <w:r>
        <w:rPr>
          <w:rFonts w:ascii="Garamond" w:hAnsi="Garamond"/>
        </w:rPr>
        <w:t>Rob Latsha</w:t>
      </w:r>
      <w:r w:rsidR="00525C48" w:rsidRPr="008527EE">
        <w:rPr>
          <w:rFonts w:ascii="Garamond" w:hAnsi="Garamond"/>
        </w:rPr>
        <w:t>,</w:t>
      </w:r>
      <w:r w:rsidR="005568E0" w:rsidRPr="008527EE">
        <w:rPr>
          <w:rFonts w:ascii="Garamond" w:hAnsi="Garamond"/>
        </w:rPr>
        <w:t xml:space="preserve"> </w:t>
      </w:r>
      <w:r w:rsidR="00D806A1">
        <w:rPr>
          <w:rFonts w:ascii="Garamond" w:hAnsi="Garamond"/>
        </w:rPr>
        <w:t>Executive Director</w:t>
      </w:r>
      <w:r w:rsidR="005568E0" w:rsidRPr="008527EE">
        <w:rPr>
          <w:rFonts w:ascii="Garamond" w:hAnsi="Garamond"/>
        </w:rPr>
        <w:t xml:space="preserve">, </w:t>
      </w:r>
      <w:r w:rsidR="00525C48" w:rsidRPr="008527EE">
        <w:rPr>
          <w:rFonts w:ascii="Garamond" w:hAnsi="Garamond"/>
        </w:rPr>
        <w:t>c</w:t>
      </w:r>
      <w:r w:rsidR="00096DFB" w:rsidRPr="008527EE">
        <w:rPr>
          <w:rFonts w:ascii="Garamond" w:hAnsi="Garamond"/>
        </w:rPr>
        <w:t xml:space="preserve">alled the meeting to order </w:t>
      </w:r>
      <w:r w:rsidR="00096DFB" w:rsidRPr="009006B0">
        <w:rPr>
          <w:rFonts w:ascii="Garamond" w:hAnsi="Garamond"/>
        </w:rPr>
        <w:t xml:space="preserve">at </w:t>
      </w:r>
      <w:r w:rsidR="00FC28F2" w:rsidRPr="005462C3">
        <w:rPr>
          <w:rFonts w:ascii="Garamond" w:hAnsi="Garamond"/>
        </w:rPr>
        <w:t>10</w:t>
      </w:r>
      <w:r w:rsidR="004068EE" w:rsidRPr="005462C3">
        <w:rPr>
          <w:rFonts w:ascii="Garamond" w:hAnsi="Garamond"/>
        </w:rPr>
        <w:t>:</w:t>
      </w:r>
      <w:r w:rsidR="009B3F1D" w:rsidRPr="005462C3">
        <w:rPr>
          <w:rFonts w:ascii="Garamond" w:hAnsi="Garamond"/>
        </w:rPr>
        <w:t>0</w:t>
      </w:r>
      <w:r w:rsidR="008B1E5A" w:rsidRPr="005462C3">
        <w:rPr>
          <w:rFonts w:ascii="Garamond" w:hAnsi="Garamond"/>
        </w:rPr>
        <w:t>0</w:t>
      </w:r>
      <w:r w:rsidR="00402EF5" w:rsidRPr="005462C3">
        <w:rPr>
          <w:rFonts w:ascii="Garamond" w:hAnsi="Garamond"/>
        </w:rPr>
        <w:t xml:space="preserve"> </w:t>
      </w:r>
      <w:r w:rsidR="00FC28F2" w:rsidRPr="005462C3">
        <w:rPr>
          <w:rFonts w:ascii="Garamond" w:hAnsi="Garamond"/>
        </w:rPr>
        <w:t>a</w:t>
      </w:r>
      <w:r w:rsidR="00857847" w:rsidRPr="005462C3">
        <w:rPr>
          <w:rFonts w:ascii="Garamond" w:hAnsi="Garamond"/>
        </w:rPr>
        <w:t>.</w:t>
      </w:r>
      <w:r w:rsidR="004068EE" w:rsidRPr="005462C3">
        <w:rPr>
          <w:rFonts w:ascii="Garamond" w:hAnsi="Garamond"/>
        </w:rPr>
        <w:t>m</w:t>
      </w:r>
      <w:r w:rsidR="00525C48" w:rsidRPr="0096254F">
        <w:rPr>
          <w:rFonts w:ascii="Garamond" w:hAnsi="Garamond"/>
        </w:rPr>
        <w:t>.</w:t>
      </w:r>
      <w:r w:rsidR="00525C48" w:rsidRPr="008527EE">
        <w:rPr>
          <w:rFonts w:ascii="Garamond" w:hAnsi="Garamond"/>
        </w:rPr>
        <w:t xml:space="preserve"> He announced that this was a planning meeting of Board staff to receive and discuss information relative to the applications before the Board. </w:t>
      </w:r>
      <w:r w:rsidR="008B1E5A">
        <w:rPr>
          <w:rFonts w:ascii="Garamond" w:hAnsi="Garamond"/>
        </w:rPr>
        <w:t xml:space="preserve"> </w:t>
      </w:r>
      <w:proofErr w:type="gramStart"/>
      <w:r w:rsidR="008D796A">
        <w:rPr>
          <w:rFonts w:ascii="Garamond" w:hAnsi="Garamond"/>
        </w:rPr>
        <w:t>With the exception of</w:t>
      </w:r>
      <w:proofErr w:type="gramEnd"/>
      <w:r w:rsidR="008D796A">
        <w:rPr>
          <w:rFonts w:ascii="Garamond" w:hAnsi="Garamond"/>
        </w:rPr>
        <w:t xml:space="preserve"> </w:t>
      </w:r>
      <w:r w:rsidR="00DC6D7B">
        <w:rPr>
          <w:rFonts w:ascii="Garamond" w:hAnsi="Garamond"/>
        </w:rPr>
        <w:t xml:space="preserve">agenda </w:t>
      </w:r>
      <w:r w:rsidR="008D796A">
        <w:rPr>
          <w:rFonts w:ascii="Garamond" w:hAnsi="Garamond"/>
        </w:rPr>
        <w:t>item X and item XI, no votes would be taken</w:t>
      </w:r>
      <w:r w:rsidR="00525C48" w:rsidRPr="008527EE">
        <w:rPr>
          <w:rFonts w:ascii="Garamond" w:hAnsi="Garamond"/>
        </w:rPr>
        <w:t xml:space="preserve">. </w:t>
      </w:r>
      <w:r w:rsidR="006324F4" w:rsidRPr="008527EE">
        <w:rPr>
          <w:rFonts w:ascii="Garamond" w:hAnsi="Garamond"/>
        </w:rPr>
        <w:t>A</w:t>
      </w:r>
      <w:r w:rsidR="00525C48" w:rsidRPr="008527EE">
        <w:rPr>
          <w:rFonts w:ascii="Garamond" w:hAnsi="Garamond"/>
        </w:rPr>
        <w:t xml:space="preserve"> quorum</w:t>
      </w:r>
      <w:r w:rsidR="006324F4" w:rsidRPr="008527EE">
        <w:rPr>
          <w:rFonts w:ascii="Garamond" w:hAnsi="Garamond"/>
        </w:rPr>
        <w:t xml:space="preserve"> was present</w:t>
      </w:r>
      <w:r w:rsidR="00525C48" w:rsidRPr="008527EE">
        <w:rPr>
          <w:rFonts w:ascii="Garamond" w:hAnsi="Garamond"/>
        </w:rPr>
        <w:t>.</w:t>
      </w:r>
    </w:p>
    <w:p w14:paraId="4FC36C56" w14:textId="77777777" w:rsidR="002C4FCC" w:rsidRPr="002C4FCC" w:rsidRDefault="002C4FCC" w:rsidP="003C6C77">
      <w:pPr>
        <w:pStyle w:val="ListParagraph"/>
        <w:jc w:val="both"/>
        <w:rPr>
          <w:rFonts w:ascii="Garamond" w:hAnsi="Garamond"/>
        </w:rPr>
      </w:pPr>
    </w:p>
    <w:p w14:paraId="17201243" w14:textId="77777777" w:rsidR="00772FB6" w:rsidRDefault="00772FB6" w:rsidP="003C6C77">
      <w:pPr>
        <w:widowControl w:val="0"/>
        <w:autoSpaceDE w:val="0"/>
        <w:autoSpaceDN w:val="0"/>
        <w:adjustRightInd w:val="0"/>
        <w:ind w:left="720"/>
        <w:jc w:val="both"/>
        <w:rPr>
          <w:rFonts w:ascii="Garamond" w:hAnsi="Garamond"/>
          <w:b/>
        </w:rPr>
      </w:pPr>
    </w:p>
    <w:p w14:paraId="446940D9" w14:textId="37B12C2B" w:rsidR="002C5A48" w:rsidRPr="00EB27F6" w:rsidRDefault="008B1E5A" w:rsidP="003C6C77">
      <w:pPr>
        <w:pStyle w:val="ListParagraph"/>
        <w:numPr>
          <w:ilvl w:val="0"/>
          <w:numId w:val="21"/>
        </w:numPr>
        <w:jc w:val="both"/>
        <w:rPr>
          <w:rFonts w:ascii="Garamond" w:hAnsi="Garamond"/>
          <w:b/>
        </w:rPr>
      </w:pPr>
      <w:r w:rsidRPr="008B1E5A">
        <w:rPr>
          <w:rFonts w:ascii="Garamond" w:hAnsi="Garamond"/>
          <w:b/>
        </w:rPr>
        <w:t>Texas Department of Housing and Community Affairs Request for Annual Waiver of the Section 2306.142(l) Requirements pursuant to Texas Government Code 2306.142(m) for calendar year 2020</w:t>
      </w:r>
      <w:r w:rsidR="009B3F1D" w:rsidRPr="009B3F1D">
        <w:rPr>
          <w:rFonts w:ascii="Garamond" w:hAnsi="Garamond"/>
          <w:b/>
        </w:rPr>
        <w:t xml:space="preserve"> </w:t>
      </w:r>
    </w:p>
    <w:p w14:paraId="14E99AA1" w14:textId="66959B82" w:rsidR="004E4CEB" w:rsidRDefault="00FF1018" w:rsidP="004F3845">
      <w:pPr>
        <w:widowControl w:val="0"/>
        <w:autoSpaceDE w:val="0"/>
        <w:autoSpaceDN w:val="0"/>
        <w:adjustRightInd w:val="0"/>
        <w:ind w:left="720"/>
        <w:jc w:val="both"/>
        <w:rPr>
          <w:rFonts w:ascii="Garamond" w:hAnsi="Garamond"/>
        </w:rPr>
      </w:pPr>
      <w:r>
        <w:rPr>
          <w:rFonts w:ascii="Garamond" w:hAnsi="Garamond"/>
          <w:b/>
        </w:rPr>
        <w:br/>
      </w:r>
      <w:r w:rsidRPr="00FF1018">
        <w:rPr>
          <w:rFonts w:ascii="Garamond" w:hAnsi="Garamond"/>
        </w:rPr>
        <w:t xml:space="preserve">Representatives </w:t>
      </w:r>
      <w:r w:rsidR="0034274C">
        <w:rPr>
          <w:rFonts w:ascii="Garamond" w:hAnsi="Garamond"/>
        </w:rPr>
        <w:t xml:space="preserve">present </w:t>
      </w:r>
      <w:r w:rsidRPr="00FF1018">
        <w:rPr>
          <w:rFonts w:ascii="Garamond" w:hAnsi="Garamond"/>
        </w:rPr>
        <w:t>were</w:t>
      </w:r>
      <w:r w:rsidR="00C62749">
        <w:rPr>
          <w:rFonts w:ascii="Garamond" w:hAnsi="Garamond"/>
        </w:rPr>
        <w:t xml:space="preserve"> </w:t>
      </w:r>
      <w:r w:rsidR="004F3845" w:rsidRPr="004F3845">
        <w:rPr>
          <w:rFonts w:ascii="Garamond" w:hAnsi="Garamond"/>
        </w:rPr>
        <w:t>Monica Galuski, Director of Bond Finance and Chief Investment Officer</w:t>
      </w:r>
      <w:r w:rsidR="004F3845">
        <w:rPr>
          <w:rFonts w:ascii="Garamond" w:hAnsi="Garamond"/>
        </w:rPr>
        <w:t xml:space="preserve">, Texas Department of Housing and Community Affairs (TDHCA); </w:t>
      </w:r>
      <w:r w:rsidR="004F3845" w:rsidRPr="004F3845">
        <w:rPr>
          <w:rFonts w:ascii="Garamond" w:hAnsi="Garamond"/>
        </w:rPr>
        <w:t>John Tomme, Senior Financial Analyst</w:t>
      </w:r>
      <w:r w:rsidR="004F3845">
        <w:rPr>
          <w:rFonts w:ascii="Garamond" w:hAnsi="Garamond"/>
        </w:rPr>
        <w:t xml:space="preserve">, TDHCA; </w:t>
      </w:r>
      <w:r w:rsidR="004F3845" w:rsidRPr="004F3845">
        <w:rPr>
          <w:rFonts w:ascii="Garamond" w:hAnsi="Garamond"/>
        </w:rPr>
        <w:t>Michelle Straley, Senior Financial Analyst</w:t>
      </w:r>
      <w:r w:rsidR="004F3845">
        <w:rPr>
          <w:rFonts w:ascii="Garamond" w:hAnsi="Garamond"/>
        </w:rPr>
        <w:t xml:space="preserve">, TDHCA; </w:t>
      </w:r>
      <w:r w:rsidR="004F3845" w:rsidRPr="004F3845">
        <w:rPr>
          <w:rFonts w:ascii="Garamond" w:hAnsi="Garamond"/>
        </w:rPr>
        <w:t>Elizabeth Bowes, Partner, Bracewell</w:t>
      </w:r>
      <w:r w:rsidR="004F3845">
        <w:rPr>
          <w:rFonts w:ascii="Garamond" w:hAnsi="Garamond"/>
        </w:rPr>
        <w:t xml:space="preserve">; and </w:t>
      </w:r>
      <w:r w:rsidR="004F3845" w:rsidRPr="004F3845">
        <w:rPr>
          <w:rFonts w:ascii="Garamond" w:hAnsi="Garamond"/>
        </w:rPr>
        <w:t>Barton Withrow, Stife</w:t>
      </w:r>
      <w:r w:rsidR="004F3845">
        <w:rPr>
          <w:rFonts w:ascii="Garamond" w:hAnsi="Garamond"/>
        </w:rPr>
        <w:t>l.</w:t>
      </w:r>
    </w:p>
    <w:p w14:paraId="6A7C7F9E" w14:textId="16065DFF" w:rsidR="00D761F5" w:rsidRDefault="00D761F5" w:rsidP="00E44F39">
      <w:pPr>
        <w:widowControl w:val="0"/>
        <w:autoSpaceDE w:val="0"/>
        <w:autoSpaceDN w:val="0"/>
        <w:adjustRightInd w:val="0"/>
        <w:ind w:left="720"/>
        <w:jc w:val="both"/>
        <w:rPr>
          <w:rFonts w:ascii="Garamond" w:hAnsi="Garamond"/>
        </w:rPr>
      </w:pPr>
    </w:p>
    <w:p w14:paraId="1F9D7347" w14:textId="3601DA9B" w:rsidR="008B1E5A" w:rsidRPr="005462C3" w:rsidRDefault="008B1E5A" w:rsidP="008B1E5A">
      <w:pPr>
        <w:widowControl w:val="0"/>
        <w:autoSpaceDE w:val="0"/>
        <w:autoSpaceDN w:val="0"/>
        <w:adjustRightInd w:val="0"/>
        <w:ind w:left="720"/>
        <w:jc w:val="both"/>
        <w:rPr>
          <w:rFonts w:ascii="Garamond" w:hAnsi="Garamond"/>
        </w:rPr>
      </w:pPr>
      <w:r w:rsidRPr="005462C3">
        <w:rPr>
          <w:rFonts w:ascii="Garamond" w:hAnsi="Garamond"/>
        </w:rPr>
        <w:t xml:space="preserve">At its October 10, 2019 meeting, the TDHCA Board was presented with a report dated September 26, 2019 from its financial advisor, George K. Baum &amp; Co., addressing the feasibility and potential economic impact to </w:t>
      </w:r>
      <w:r w:rsidR="00852024">
        <w:rPr>
          <w:rFonts w:ascii="Garamond" w:hAnsi="Garamond"/>
        </w:rPr>
        <w:t>TDHCA</w:t>
      </w:r>
      <w:r w:rsidRPr="005462C3">
        <w:rPr>
          <w:rFonts w:ascii="Garamond" w:hAnsi="Garamond"/>
        </w:rPr>
        <w:t xml:space="preserve"> of fulfilling the Texas Government Code (TGC) Section 2306.142(l) requirements. </w:t>
      </w:r>
    </w:p>
    <w:p w14:paraId="765C3319" w14:textId="77777777" w:rsidR="008B1E5A" w:rsidRPr="005462C3" w:rsidRDefault="008B1E5A" w:rsidP="008B1E5A">
      <w:pPr>
        <w:widowControl w:val="0"/>
        <w:autoSpaceDE w:val="0"/>
        <w:autoSpaceDN w:val="0"/>
        <w:adjustRightInd w:val="0"/>
        <w:ind w:left="720"/>
        <w:jc w:val="both"/>
        <w:rPr>
          <w:rFonts w:ascii="Garamond" w:hAnsi="Garamond"/>
        </w:rPr>
      </w:pPr>
    </w:p>
    <w:p w14:paraId="4A212AC9" w14:textId="6FEAF33B" w:rsidR="008B1E5A" w:rsidRPr="005462C3" w:rsidRDefault="008B1E5A" w:rsidP="008B1E5A">
      <w:pPr>
        <w:widowControl w:val="0"/>
        <w:autoSpaceDE w:val="0"/>
        <w:autoSpaceDN w:val="0"/>
        <w:adjustRightInd w:val="0"/>
        <w:ind w:left="720"/>
        <w:jc w:val="both"/>
        <w:rPr>
          <w:rFonts w:ascii="Garamond" w:hAnsi="Garamond"/>
        </w:rPr>
      </w:pPr>
      <w:r w:rsidRPr="005462C3">
        <w:rPr>
          <w:rFonts w:ascii="Garamond" w:hAnsi="Garamond"/>
        </w:rPr>
        <w:t>Pursuant to TGC Section 2306.142(m)</w:t>
      </w:r>
      <w:r w:rsidR="00852024">
        <w:rPr>
          <w:rFonts w:ascii="Garamond" w:hAnsi="Garamond"/>
        </w:rPr>
        <w:t>,</w:t>
      </w:r>
      <w:r w:rsidRPr="005462C3">
        <w:rPr>
          <w:rFonts w:ascii="Garamond" w:hAnsi="Garamond"/>
        </w:rPr>
        <w:t xml:space="preserve"> </w:t>
      </w:r>
      <w:r w:rsidR="00852024">
        <w:rPr>
          <w:rFonts w:ascii="Garamond" w:hAnsi="Garamond"/>
        </w:rPr>
        <w:t>TDHCA</w:t>
      </w:r>
      <w:r w:rsidRPr="005462C3">
        <w:rPr>
          <w:rFonts w:ascii="Garamond" w:hAnsi="Garamond"/>
        </w:rPr>
        <w:t xml:space="preserve"> is requesting the BRB approve an annual waiver of TGC Section 2306.142(l) through calendar year 2020. </w:t>
      </w:r>
    </w:p>
    <w:p w14:paraId="75733FA7" w14:textId="77777777" w:rsidR="008B1E5A" w:rsidRPr="005462C3" w:rsidRDefault="008B1E5A" w:rsidP="008B1E5A">
      <w:pPr>
        <w:widowControl w:val="0"/>
        <w:autoSpaceDE w:val="0"/>
        <w:autoSpaceDN w:val="0"/>
        <w:adjustRightInd w:val="0"/>
        <w:ind w:left="720"/>
        <w:jc w:val="both"/>
        <w:rPr>
          <w:rFonts w:ascii="Garamond" w:hAnsi="Garamond"/>
        </w:rPr>
      </w:pPr>
    </w:p>
    <w:p w14:paraId="35F45D18" w14:textId="77777777" w:rsidR="008B1E5A" w:rsidRPr="005462C3" w:rsidRDefault="008B1E5A" w:rsidP="008B1E5A">
      <w:pPr>
        <w:widowControl w:val="0"/>
        <w:autoSpaceDE w:val="0"/>
        <w:autoSpaceDN w:val="0"/>
        <w:adjustRightInd w:val="0"/>
        <w:ind w:left="720"/>
        <w:jc w:val="both"/>
        <w:rPr>
          <w:rFonts w:ascii="Garamond" w:hAnsi="Garamond"/>
        </w:rPr>
      </w:pPr>
      <w:r w:rsidRPr="005462C3">
        <w:rPr>
          <w:rFonts w:ascii="Garamond" w:hAnsi="Garamond"/>
        </w:rPr>
        <w:t xml:space="preserve">TDHCA Single-Family Bonds are special, limited obligations of TDHCA, payable solely out of the revenues, receipts, and security pledged under the Single-Family Indenture. The Bonds do not constitute a general obligation of the state of Texas. </w:t>
      </w:r>
    </w:p>
    <w:p w14:paraId="7AA4405A" w14:textId="77777777" w:rsidR="008B1E5A" w:rsidRPr="005462C3" w:rsidRDefault="008B1E5A" w:rsidP="008B1E5A">
      <w:pPr>
        <w:widowControl w:val="0"/>
        <w:autoSpaceDE w:val="0"/>
        <w:autoSpaceDN w:val="0"/>
        <w:adjustRightInd w:val="0"/>
        <w:ind w:left="720"/>
        <w:jc w:val="both"/>
        <w:rPr>
          <w:rFonts w:ascii="Garamond" w:hAnsi="Garamond"/>
        </w:rPr>
      </w:pPr>
    </w:p>
    <w:p w14:paraId="2D0B5C4E" w14:textId="77777777" w:rsidR="008B1E5A" w:rsidRPr="005462C3" w:rsidRDefault="008B1E5A" w:rsidP="008B1E5A">
      <w:pPr>
        <w:widowControl w:val="0"/>
        <w:autoSpaceDE w:val="0"/>
        <w:autoSpaceDN w:val="0"/>
        <w:adjustRightInd w:val="0"/>
        <w:ind w:left="720"/>
        <w:jc w:val="both"/>
        <w:rPr>
          <w:rFonts w:ascii="Garamond" w:hAnsi="Garamond"/>
        </w:rPr>
      </w:pPr>
      <w:r w:rsidRPr="005462C3">
        <w:rPr>
          <w:rFonts w:ascii="Garamond" w:hAnsi="Garamond"/>
        </w:rPr>
        <w:t>If the BRB waives the requirements of TGC Section 2306.142(l), this would allow TDHCA to submit any single-family application for BRB review on the exempt track. TDHCA plans to seek approval to issue additional single-family mortgage revenue bonds in January 2020.</w:t>
      </w:r>
    </w:p>
    <w:p w14:paraId="27E0EA1D" w14:textId="77777777" w:rsidR="008B1E5A" w:rsidRPr="005462C3" w:rsidRDefault="008B1E5A" w:rsidP="008B1E5A">
      <w:pPr>
        <w:widowControl w:val="0"/>
        <w:autoSpaceDE w:val="0"/>
        <w:autoSpaceDN w:val="0"/>
        <w:adjustRightInd w:val="0"/>
        <w:ind w:left="720"/>
        <w:jc w:val="both"/>
        <w:rPr>
          <w:rFonts w:ascii="Garamond" w:hAnsi="Garamond"/>
        </w:rPr>
      </w:pPr>
    </w:p>
    <w:p w14:paraId="08C85ECF" w14:textId="77777777" w:rsidR="008B1E5A" w:rsidRDefault="008B1E5A" w:rsidP="008B1E5A">
      <w:pPr>
        <w:widowControl w:val="0"/>
        <w:autoSpaceDE w:val="0"/>
        <w:autoSpaceDN w:val="0"/>
        <w:adjustRightInd w:val="0"/>
        <w:ind w:left="720"/>
        <w:jc w:val="both"/>
        <w:rPr>
          <w:rFonts w:ascii="Garamond" w:hAnsi="Garamond"/>
        </w:rPr>
      </w:pPr>
    </w:p>
    <w:p w14:paraId="62B6EBBE" w14:textId="795DD550" w:rsidR="007B479D" w:rsidRDefault="005462C3" w:rsidP="008B1E5A">
      <w:pPr>
        <w:widowControl w:val="0"/>
        <w:autoSpaceDE w:val="0"/>
        <w:autoSpaceDN w:val="0"/>
        <w:adjustRightInd w:val="0"/>
        <w:ind w:left="720"/>
        <w:jc w:val="both"/>
        <w:rPr>
          <w:rFonts w:ascii="Garamond" w:hAnsi="Garamond"/>
        </w:rPr>
      </w:pPr>
      <w:r w:rsidRPr="005462C3">
        <w:rPr>
          <w:rFonts w:ascii="Garamond" w:hAnsi="Garamond"/>
        </w:rPr>
        <w:t>Monica Galuski</w:t>
      </w:r>
      <w:r>
        <w:rPr>
          <w:rFonts w:ascii="Garamond" w:hAnsi="Garamond"/>
        </w:rPr>
        <w:t xml:space="preserve"> a</w:t>
      </w:r>
      <w:r w:rsidR="007B479D">
        <w:rPr>
          <w:rFonts w:ascii="Garamond" w:hAnsi="Garamond"/>
        </w:rPr>
        <w:t>nswered questions from the Board.</w:t>
      </w:r>
    </w:p>
    <w:p w14:paraId="718E2B73" w14:textId="28898CD8" w:rsidR="00440174" w:rsidRDefault="00440174" w:rsidP="003C6C77">
      <w:pPr>
        <w:widowControl w:val="0"/>
        <w:autoSpaceDE w:val="0"/>
        <w:autoSpaceDN w:val="0"/>
        <w:adjustRightInd w:val="0"/>
        <w:jc w:val="both"/>
        <w:rPr>
          <w:rFonts w:ascii="Garamond" w:hAnsi="Garamond"/>
        </w:rPr>
      </w:pPr>
    </w:p>
    <w:p w14:paraId="3FED095E" w14:textId="77777777" w:rsidR="00F542C8" w:rsidRPr="00654692" w:rsidRDefault="00F542C8" w:rsidP="003C6C77">
      <w:pPr>
        <w:widowControl w:val="0"/>
        <w:autoSpaceDE w:val="0"/>
        <w:autoSpaceDN w:val="0"/>
        <w:adjustRightInd w:val="0"/>
        <w:jc w:val="both"/>
        <w:rPr>
          <w:rFonts w:ascii="Garamond" w:hAnsi="Garamond"/>
        </w:rPr>
      </w:pPr>
    </w:p>
    <w:p w14:paraId="1EFB1881" w14:textId="054DC7BC" w:rsidR="006501FF" w:rsidRPr="006501FF" w:rsidRDefault="00B676C0" w:rsidP="006501FF">
      <w:pPr>
        <w:pStyle w:val="ListParagraph"/>
        <w:numPr>
          <w:ilvl w:val="0"/>
          <w:numId w:val="21"/>
        </w:numPr>
        <w:rPr>
          <w:rFonts w:ascii="Garamond" w:hAnsi="Garamond"/>
          <w:b/>
        </w:rPr>
      </w:pPr>
      <w:r w:rsidRPr="00B676C0">
        <w:rPr>
          <w:rFonts w:ascii="Garamond" w:hAnsi="Garamond"/>
          <w:b/>
        </w:rPr>
        <w:t>Texas Public Finance Authority Commercial Paper Revenue Notes, Series 2019A and Series 2019B (Taxable)</w:t>
      </w:r>
    </w:p>
    <w:p w14:paraId="244ECC84" w14:textId="69627C6A" w:rsidR="00D856F8" w:rsidRDefault="00D856F8" w:rsidP="003C6C77">
      <w:pPr>
        <w:widowControl w:val="0"/>
        <w:autoSpaceDE w:val="0"/>
        <w:autoSpaceDN w:val="0"/>
        <w:adjustRightInd w:val="0"/>
        <w:jc w:val="both"/>
        <w:rPr>
          <w:rFonts w:ascii="Garamond" w:hAnsi="Garamond"/>
          <w:b/>
          <w:highlight w:val="yellow"/>
        </w:rPr>
      </w:pPr>
      <w:bookmarkStart w:id="0" w:name="_Hlk524431981"/>
    </w:p>
    <w:p w14:paraId="024BE652" w14:textId="356E34DD" w:rsidR="00B676C0" w:rsidRDefault="00B676C0" w:rsidP="004F3845">
      <w:pPr>
        <w:widowControl w:val="0"/>
        <w:autoSpaceDE w:val="0"/>
        <w:autoSpaceDN w:val="0"/>
        <w:adjustRightInd w:val="0"/>
        <w:ind w:left="720"/>
        <w:jc w:val="both"/>
        <w:rPr>
          <w:rFonts w:ascii="Garamond" w:hAnsi="Garamond"/>
          <w:highlight w:val="yellow"/>
        </w:rPr>
      </w:pPr>
      <w:r w:rsidRPr="00FF1018">
        <w:rPr>
          <w:rFonts w:ascii="Garamond" w:hAnsi="Garamond"/>
        </w:rPr>
        <w:t xml:space="preserve">Representatives </w:t>
      </w:r>
      <w:r>
        <w:rPr>
          <w:rFonts w:ascii="Garamond" w:hAnsi="Garamond"/>
        </w:rPr>
        <w:t xml:space="preserve">present </w:t>
      </w:r>
      <w:r w:rsidRPr="00FF1018">
        <w:rPr>
          <w:rFonts w:ascii="Garamond" w:hAnsi="Garamond"/>
        </w:rPr>
        <w:t>were</w:t>
      </w:r>
      <w:r w:rsidR="004F3845">
        <w:rPr>
          <w:rFonts w:ascii="Garamond" w:hAnsi="Garamond"/>
        </w:rPr>
        <w:t xml:space="preserve"> </w:t>
      </w:r>
      <w:r w:rsidR="004F3845" w:rsidRPr="004F3845">
        <w:rPr>
          <w:rFonts w:ascii="Garamond" w:hAnsi="Garamond"/>
        </w:rPr>
        <w:t>Lee Deviney, Executive Director</w:t>
      </w:r>
      <w:r w:rsidR="004F3845">
        <w:rPr>
          <w:rFonts w:ascii="Garamond" w:hAnsi="Garamond"/>
        </w:rPr>
        <w:t xml:space="preserve">, Texas Public Finance Authority (TPFA); </w:t>
      </w:r>
      <w:r w:rsidR="00BC2531">
        <w:rPr>
          <w:rFonts w:ascii="Garamond" w:hAnsi="Garamond"/>
        </w:rPr>
        <w:t xml:space="preserve">and </w:t>
      </w:r>
      <w:r w:rsidR="004F3845" w:rsidRPr="004F3845">
        <w:rPr>
          <w:rFonts w:ascii="Garamond" w:hAnsi="Garamond"/>
        </w:rPr>
        <w:t>Kevin Van Oort, General Counsel</w:t>
      </w:r>
      <w:r w:rsidR="009E3676">
        <w:rPr>
          <w:rFonts w:ascii="Garamond" w:hAnsi="Garamond"/>
        </w:rPr>
        <w:t>, TPFA</w:t>
      </w:r>
      <w:r w:rsidR="00BC2531">
        <w:rPr>
          <w:rFonts w:ascii="Garamond" w:hAnsi="Garamond"/>
        </w:rPr>
        <w:t>.</w:t>
      </w:r>
    </w:p>
    <w:p w14:paraId="0AC61574" w14:textId="77777777" w:rsidR="00B676C0" w:rsidRPr="008E24A9" w:rsidRDefault="00B676C0" w:rsidP="00B676C0">
      <w:pPr>
        <w:widowControl w:val="0"/>
        <w:autoSpaceDE w:val="0"/>
        <w:autoSpaceDN w:val="0"/>
        <w:adjustRightInd w:val="0"/>
        <w:ind w:firstLine="720"/>
        <w:jc w:val="both"/>
        <w:rPr>
          <w:rFonts w:ascii="Garamond" w:hAnsi="Garamond"/>
          <w:b/>
          <w:highlight w:val="yellow"/>
        </w:rPr>
      </w:pPr>
    </w:p>
    <w:bookmarkEnd w:id="0"/>
    <w:p w14:paraId="7D36209C" w14:textId="41D9E8B1" w:rsidR="00B676C0" w:rsidRPr="00BC2531" w:rsidRDefault="001479EC" w:rsidP="00BC2531">
      <w:pPr>
        <w:ind w:left="720"/>
        <w:jc w:val="both"/>
        <w:rPr>
          <w:rFonts w:ascii="Garamond" w:hAnsi="Garamond"/>
        </w:rPr>
      </w:pPr>
      <w:r>
        <w:rPr>
          <w:rFonts w:ascii="Garamond" w:hAnsi="Garamond"/>
        </w:rPr>
        <w:t>TPFA</w:t>
      </w:r>
      <w:r w:rsidRPr="00BA6D30">
        <w:rPr>
          <w:rFonts w:ascii="Garamond" w:hAnsi="Garamond"/>
        </w:rPr>
        <w:t xml:space="preserve"> requests approval of the Bond Review</w:t>
      </w:r>
      <w:r>
        <w:rPr>
          <w:rFonts w:ascii="Garamond" w:hAnsi="Garamond"/>
        </w:rPr>
        <w:t xml:space="preserve"> </w:t>
      </w:r>
      <w:r w:rsidRPr="00BA6D30">
        <w:rPr>
          <w:rFonts w:ascii="Garamond" w:hAnsi="Garamond"/>
        </w:rPr>
        <w:t xml:space="preserve">Board to issue </w:t>
      </w:r>
      <w:r w:rsidR="00E77ECA">
        <w:rPr>
          <w:rFonts w:ascii="Garamond" w:hAnsi="Garamond"/>
        </w:rPr>
        <w:t>commercial paper</w:t>
      </w:r>
      <w:r w:rsidR="00D1048A">
        <w:rPr>
          <w:rFonts w:ascii="Garamond" w:hAnsi="Garamond"/>
        </w:rPr>
        <w:t xml:space="preserve"> (CP)</w:t>
      </w:r>
      <w:r w:rsidRPr="00BA6D30">
        <w:rPr>
          <w:rFonts w:ascii="Garamond" w:hAnsi="Garamond"/>
        </w:rPr>
        <w:t xml:space="preserve"> notes from time to time, designated Commercial Paper Revenue</w:t>
      </w:r>
      <w:r>
        <w:rPr>
          <w:rFonts w:ascii="Garamond" w:hAnsi="Garamond"/>
        </w:rPr>
        <w:t xml:space="preserve"> </w:t>
      </w:r>
      <w:r w:rsidRPr="00BA6D30">
        <w:rPr>
          <w:rFonts w:ascii="Garamond" w:hAnsi="Garamond"/>
        </w:rPr>
        <w:t>Notes, Series 2019A and Taxable Series 2019B</w:t>
      </w:r>
      <w:r>
        <w:rPr>
          <w:rFonts w:ascii="Garamond" w:hAnsi="Garamond"/>
        </w:rPr>
        <w:t xml:space="preserve"> </w:t>
      </w:r>
      <w:r w:rsidRPr="00BA6D30">
        <w:rPr>
          <w:rFonts w:ascii="Garamond" w:hAnsi="Garamond"/>
        </w:rPr>
        <w:t>with an aggregate</w:t>
      </w:r>
      <w:r>
        <w:rPr>
          <w:rFonts w:ascii="Garamond" w:hAnsi="Garamond"/>
        </w:rPr>
        <w:t xml:space="preserve"> </w:t>
      </w:r>
      <w:r w:rsidRPr="00BA6D30">
        <w:rPr>
          <w:rFonts w:ascii="Garamond" w:hAnsi="Garamond"/>
        </w:rPr>
        <w:t>amount outstanding at any time of $300,000,000 for authorized M</w:t>
      </w:r>
      <w:r w:rsidR="00E901A3">
        <w:rPr>
          <w:rFonts w:ascii="Garamond" w:hAnsi="Garamond"/>
        </w:rPr>
        <w:t xml:space="preserve">aster </w:t>
      </w:r>
      <w:r w:rsidRPr="00BA6D30">
        <w:rPr>
          <w:rFonts w:ascii="Garamond" w:hAnsi="Garamond"/>
        </w:rPr>
        <w:t>L</w:t>
      </w:r>
      <w:r w:rsidR="00E901A3">
        <w:rPr>
          <w:rFonts w:ascii="Garamond" w:hAnsi="Garamond"/>
        </w:rPr>
        <w:t xml:space="preserve">ease </w:t>
      </w:r>
      <w:r w:rsidRPr="00BA6D30">
        <w:rPr>
          <w:rFonts w:ascii="Garamond" w:hAnsi="Garamond"/>
        </w:rPr>
        <w:t>P</w:t>
      </w:r>
      <w:r w:rsidR="00E901A3">
        <w:rPr>
          <w:rFonts w:ascii="Garamond" w:hAnsi="Garamond"/>
        </w:rPr>
        <w:t xml:space="preserve">urchase </w:t>
      </w:r>
      <w:r w:rsidRPr="00BA6D30">
        <w:rPr>
          <w:rFonts w:ascii="Garamond" w:hAnsi="Garamond"/>
        </w:rPr>
        <w:t>P</w:t>
      </w:r>
      <w:r w:rsidR="00E901A3">
        <w:rPr>
          <w:rFonts w:ascii="Garamond" w:hAnsi="Garamond"/>
        </w:rPr>
        <w:t>rogram</w:t>
      </w:r>
      <w:r w:rsidRPr="00BA6D30">
        <w:rPr>
          <w:rFonts w:ascii="Garamond" w:hAnsi="Garamond"/>
        </w:rPr>
        <w:t xml:space="preserve"> </w:t>
      </w:r>
      <w:r w:rsidR="00E901A3">
        <w:rPr>
          <w:rFonts w:ascii="Garamond" w:hAnsi="Garamond"/>
        </w:rPr>
        <w:t xml:space="preserve">(MLPP) </w:t>
      </w:r>
      <w:r w:rsidRPr="00BA6D30">
        <w:rPr>
          <w:rFonts w:ascii="Garamond" w:hAnsi="Garamond"/>
        </w:rPr>
        <w:t>costs, together with related</w:t>
      </w:r>
      <w:r>
        <w:rPr>
          <w:rFonts w:ascii="Garamond" w:hAnsi="Garamond"/>
        </w:rPr>
        <w:t xml:space="preserve"> </w:t>
      </w:r>
      <w:r w:rsidRPr="00BA6D30">
        <w:rPr>
          <w:rFonts w:ascii="Garamond" w:hAnsi="Garamond"/>
        </w:rPr>
        <w:t>costs of</w:t>
      </w:r>
      <w:r>
        <w:rPr>
          <w:rFonts w:ascii="Garamond" w:hAnsi="Garamond"/>
        </w:rPr>
        <w:t xml:space="preserve"> i</w:t>
      </w:r>
      <w:r w:rsidRPr="00BA6D30">
        <w:rPr>
          <w:rFonts w:ascii="Garamond" w:hAnsi="Garamond"/>
        </w:rPr>
        <w:t>ssuance and other ancillary costs to be determined at the time of issuance</w:t>
      </w:r>
      <w:r>
        <w:rPr>
          <w:rFonts w:ascii="Garamond" w:hAnsi="Garamond"/>
        </w:rPr>
        <w:t>.</w:t>
      </w:r>
      <w:r w:rsidR="00BC2531" w:rsidRPr="00BC2531">
        <w:rPr>
          <w:rFonts w:ascii="Garamond" w:hAnsi="Garamond"/>
        </w:rPr>
        <w:t xml:space="preserve">  </w:t>
      </w:r>
    </w:p>
    <w:p w14:paraId="21AD2400" w14:textId="0A4ADC62" w:rsidR="00BC2531" w:rsidRPr="00BC2531" w:rsidRDefault="00BC2531" w:rsidP="00BC2531">
      <w:pPr>
        <w:ind w:left="720"/>
        <w:jc w:val="both"/>
        <w:rPr>
          <w:rFonts w:ascii="Garamond" w:hAnsi="Garamond"/>
        </w:rPr>
      </w:pPr>
    </w:p>
    <w:p w14:paraId="0493A529" w14:textId="11B3B981" w:rsidR="00BC2531" w:rsidRDefault="00BC2531" w:rsidP="00BC2531">
      <w:pPr>
        <w:ind w:left="720"/>
        <w:jc w:val="both"/>
        <w:rPr>
          <w:rFonts w:ascii="Garamond" w:hAnsi="Garamond"/>
        </w:rPr>
      </w:pPr>
      <w:r>
        <w:rPr>
          <w:rFonts w:ascii="Garamond" w:hAnsi="Garamond"/>
        </w:rPr>
        <w:t>TPFA</w:t>
      </w:r>
      <w:r w:rsidRPr="00BC2531">
        <w:rPr>
          <w:rFonts w:ascii="Garamond" w:hAnsi="Garamond"/>
        </w:rPr>
        <w:t xml:space="preserve"> will issue the </w:t>
      </w:r>
      <w:r w:rsidR="00852024">
        <w:rPr>
          <w:rFonts w:ascii="Garamond" w:hAnsi="Garamond"/>
        </w:rPr>
        <w:t>CP</w:t>
      </w:r>
      <w:r w:rsidRPr="00BC2531">
        <w:rPr>
          <w:rFonts w:ascii="Garamond" w:hAnsi="Garamond"/>
        </w:rPr>
        <w:t xml:space="preserve"> </w:t>
      </w:r>
      <w:r w:rsidR="00852024">
        <w:rPr>
          <w:rFonts w:ascii="Garamond" w:hAnsi="Garamond"/>
        </w:rPr>
        <w:t>n</w:t>
      </w:r>
      <w:r w:rsidRPr="00BC2531">
        <w:rPr>
          <w:rFonts w:ascii="Garamond" w:hAnsi="Garamond"/>
        </w:rPr>
        <w:t>otes pursuant to Chapters 1232 and 1371, Texas Government Code as amended and Part X, Title 34, Texas Administrative Code.</w:t>
      </w:r>
    </w:p>
    <w:p w14:paraId="5D1AC969" w14:textId="67ADA3C0" w:rsidR="00BC2531" w:rsidRDefault="00BC2531" w:rsidP="00BC2531">
      <w:pPr>
        <w:ind w:left="720"/>
        <w:jc w:val="both"/>
        <w:rPr>
          <w:rFonts w:ascii="Garamond" w:hAnsi="Garamond"/>
        </w:rPr>
      </w:pPr>
    </w:p>
    <w:p w14:paraId="5CC1ADF0" w14:textId="3C3E3FA3" w:rsidR="00BC2531" w:rsidRPr="00BC2531" w:rsidRDefault="00BC2531" w:rsidP="00BC2531">
      <w:pPr>
        <w:ind w:left="720"/>
        <w:jc w:val="both"/>
        <w:rPr>
          <w:rFonts w:ascii="Garamond" w:hAnsi="Garamond"/>
        </w:rPr>
      </w:pPr>
      <w:r>
        <w:rPr>
          <w:rFonts w:ascii="Garamond" w:hAnsi="Garamond"/>
        </w:rPr>
        <w:t xml:space="preserve">The </w:t>
      </w:r>
      <w:r w:rsidRPr="00BC2531">
        <w:rPr>
          <w:rFonts w:ascii="Garamond" w:hAnsi="Garamond"/>
        </w:rPr>
        <w:t xml:space="preserve">TPFA </w:t>
      </w:r>
      <w:r>
        <w:rPr>
          <w:rFonts w:ascii="Garamond" w:hAnsi="Garamond"/>
        </w:rPr>
        <w:t xml:space="preserve">Board </w:t>
      </w:r>
      <w:r w:rsidRPr="00BC2531">
        <w:rPr>
          <w:rFonts w:ascii="Garamond" w:hAnsi="Garamond"/>
        </w:rPr>
        <w:t xml:space="preserve">approved </w:t>
      </w:r>
      <w:r>
        <w:rPr>
          <w:rFonts w:ascii="Garamond" w:hAnsi="Garamond"/>
        </w:rPr>
        <w:t>a</w:t>
      </w:r>
      <w:r w:rsidRPr="00BC2531">
        <w:rPr>
          <w:rFonts w:ascii="Garamond" w:hAnsi="Garamond"/>
        </w:rPr>
        <w:t xml:space="preserve"> resolution </w:t>
      </w:r>
      <w:r>
        <w:rPr>
          <w:rFonts w:ascii="Garamond" w:hAnsi="Garamond"/>
        </w:rPr>
        <w:t xml:space="preserve">on its </w:t>
      </w:r>
      <w:r w:rsidRPr="00BC2531">
        <w:rPr>
          <w:rFonts w:ascii="Garamond" w:hAnsi="Garamond"/>
        </w:rPr>
        <w:t xml:space="preserve">November 8, 2019 </w:t>
      </w:r>
      <w:r>
        <w:rPr>
          <w:rFonts w:ascii="Garamond" w:hAnsi="Garamond"/>
        </w:rPr>
        <w:t xml:space="preserve">meeting </w:t>
      </w:r>
      <w:r w:rsidRPr="00BC2531">
        <w:rPr>
          <w:rFonts w:ascii="Garamond" w:hAnsi="Garamond"/>
        </w:rPr>
        <w:t>to authorize issuance of the Series 2019A and Series 2019B taxable CP notes. The Resolution amend</w:t>
      </w:r>
      <w:r>
        <w:rPr>
          <w:rFonts w:ascii="Garamond" w:hAnsi="Garamond"/>
        </w:rPr>
        <w:t>ed</w:t>
      </w:r>
      <w:r w:rsidRPr="00BC2531">
        <w:rPr>
          <w:rFonts w:ascii="Garamond" w:hAnsi="Garamond"/>
        </w:rPr>
        <w:t xml:space="preserve"> the 2003 revenue commercial paper program to increase the program </w:t>
      </w:r>
      <w:r>
        <w:rPr>
          <w:rFonts w:ascii="Garamond" w:hAnsi="Garamond"/>
        </w:rPr>
        <w:t xml:space="preserve">aggregate amount outstanding from </w:t>
      </w:r>
      <w:r w:rsidRPr="00BC2531">
        <w:rPr>
          <w:rFonts w:ascii="Garamond" w:hAnsi="Garamond"/>
        </w:rPr>
        <w:t xml:space="preserve">$150,000,000 to </w:t>
      </w:r>
      <w:r w:rsidR="001479EC" w:rsidRPr="00BC2531">
        <w:rPr>
          <w:rFonts w:ascii="Garamond" w:hAnsi="Garamond"/>
        </w:rPr>
        <w:t>$300,000,000</w:t>
      </w:r>
      <w:r w:rsidR="001479EC">
        <w:rPr>
          <w:rFonts w:ascii="Garamond" w:hAnsi="Garamond"/>
        </w:rPr>
        <w:t xml:space="preserve"> and</w:t>
      </w:r>
      <w:r w:rsidRPr="00BC2531">
        <w:rPr>
          <w:rFonts w:ascii="Garamond" w:hAnsi="Garamond"/>
        </w:rPr>
        <w:t xml:space="preserve"> add</w:t>
      </w:r>
      <w:r>
        <w:rPr>
          <w:rFonts w:ascii="Garamond" w:hAnsi="Garamond"/>
        </w:rPr>
        <w:t>ed the</w:t>
      </w:r>
      <w:r w:rsidRPr="00BC2531">
        <w:rPr>
          <w:rFonts w:ascii="Garamond" w:hAnsi="Garamond"/>
        </w:rPr>
        <w:t xml:space="preserve"> taxable series of notes.</w:t>
      </w:r>
    </w:p>
    <w:p w14:paraId="0B6FD817" w14:textId="77777777" w:rsidR="00BC2531" w:rsidRPr="00BC2531" w:rsidRDefault="00BC2531" w:rsidP="00BC2531">
      <w:pPr>
        <w:ind w:left="720"/>
        <w:jc w:val="both"/>
        <w:rPr>
          <w:rFonts w:ascii="Garamond" w:hAnsi="Garamond"/>
        </w:rPr>
      </w:pPr>
    </w:p>
    <w:p w14:paraId="024E8881" w14:textId="66F6DAF8" w:rsidR="00B676C0" w:rsidRPr="001479EC" w:rsidRDefault="001479EC" w:rsidP="00B676C0">
      <w:pPr>
        <w:ind w:left="720"/>
        <w:jc w:val="both"/>
        <w:rPr>
          <w:rFonts w:ascii="Garamond" w:hAnsi="Garamond"/>
          <w:b/>
          <w:bCs/>
        </w:rPr>
      </w:pPr>
      <w:r w:rsidRPr="001479EC">
        <w:rPr>
          <w:rFonts w:ascii="Garamond" w:hAnsi="Garamond"/>
        </w:rPr>
        <w:t xml:space="preserve">Lease purchases under the MLPP are financed with proceeds of commercial paper notes issued by TPFA. The CP notes are a special and limited obligation of the State of Texas, repaid solely from lease payments to TPFA from the lessee state agency in an amount </w:t>
      </w:r>
      <w:proofErr w:type="gramStart"/>
      <w:r w:rsidRPr="001479EC">
        <w:rPr>
          <w:rFonts w:ascii="Garamond" w:hAnsi="Garamond"/>
        </w:rPr>
        <w:t>sufficient</w:t>
      </w:r>
      <w:proofErr w:type="gramEnd"/>
      <w:r w:rsidRPr="001479EC">
        <w:rPr>
          <w:rFonts w:ascii="Garamond" w:hAnsi="Garamond"/>
        </w:rPr>
        <w:t xml:space="preserve"> to pay the principal and interest on the CP notes that mature or become due during the fiscal year.</w:t>
      </w:r>
    </w:p>
    <w:p w14:paraId="378F830D" w14:textId="77777777" w:rsidR="001479EC" w:rsidRPr="001479EC" w:rsidRDefault="001479EC" w:rsidP="00B676C0">
      <w:pPr>
        <w:ind w:left="720"/>
        <w:jc w:val="both"/>
        <w:rPr>
          <w:rFonts w:ascii="Garamond" w:hAnsi="Garamond"/>
        </w:rPr>
      </w:pPr>
    </w:p>
    <w:p w14:paraId="3A9531C6" w14:textId="77777777" w:rsidR="001479EC" w:rsidRPr="001479EC" w:rsidRDefault="001479EC" w:rsidP="001479EC">
      <w:pPr>
        <w:ind w:left="720"/>
        <w:rPr>
          <w:rFonts w:ascii="Garamond" w:hAnsi="Garamond"/>
        </w:rPr>
      </w:pPr>
      <w:r w:rsidRPr="001479EC">
        <w:rPr>
          <w:rFonts w:ascii="Garamond" w:hAnsi="Garamond"/>
        </w:rPr>
        <w:t>As of August 31, 2019, total Series 2003 Revenue MLPP CP notes outstanding was $24,390,000.</w:t>
      </w:r>
    </w:p>
    <w:p w14:paraId="6D63E26F" w14:textId="77777777" w:rsidR="00B676C0" w:rsidRPr="001479EC" w:rsidRDefault="00B676C0" w:rsidP="00B676C0">
      <w:pPr>
        <w:ind w:left="720"/>
        <w:jc w:val="both"/>
        <w:rPr>
          <w:rFonts w:ascii="Garamond" w:hAnsi="Garamond"/>
        </w:rPr>
      </w:pPr>
    </w:p>
    <w:p w14:paraId="7E305CEE" w14:textId="3040F7B0" w:rsidR="00B676C0" w:rsidRDefault="001479EC" w:rsidP="00B676C0">
      <w:pPr>
        <w:ind w:left="720"/>
        <w:jc w:val="both"/>
        <w:rPr>
          <w:rFonts w:ascii="Garamond" w:hAnsi="Garamond"/>
        </w:rPr>
      </w:pPr>
      <w:r w:rsidRPr="001479EC">
        <w:rPr>
          <w:rFonts w:ascii="Garamond" w:hAnsi="Garamond"/>
        </w:rPr>
        <w:t>Historically, all outstanding as well as authorized but unissued MLPP CP notes have been included in the state’s Constitutional Debt Limit (CDL). As of August 31, 2019, the draft CDL was calculated at 2.01 percent</w:t>
      </w:r>
      <w:r w:rsidR="005502B6">
        <w:rPr>
          <w:rFonts w:ascii="Garamond" w:hAnsi="Garamond"/>
        </w:rPr>
        <w:t>,</w:t>
      </w:r>
      <w:r w:rsidRPr="001479EC">
        <w:rPr>
          <w:rFonts w:ascii="Garamond" w:hAnsi="Garamond"/>
        </w:rPr>
        <w:t xml:space="preserve"> including both outstanding and authorized but unissued debt.</w:t>
      </w:r>
    </w:p>
    <w:p w14:paraId="75AB601C" w14:textId="77777777" w:rsidR="001479EC" w:rsidRPr="001479EC" w:rsidRDefault="001479EC" w:rsidP="00B676C0">
      <w:pPr>
        <w:ind w:left="720"/>
        <w:jc w:val="both"/>
        <w:rPr>
          <w:rFonts w:ascii="Garamond" w:hAnsi="Garamond"/>
        </w:rPr>
      </w:pPr>
    </w:p>
    <w:p w14:paraId="5186914E" w14:textId="1B7B10F8" w:rsidR="00B676C0" w:rsidRDefault="001479EC" w:rsidP="00B676C0">
      <w:pPr>
        <w:ind w:left="720"/>
        <w:jc w:val="both"/>
        <w:rPr>
          <w:rFonts w:ascii="Garamond" w:hAnsi="Garamond"/>
          <w:i/>
          <w:iCs/>
        </w:rPr>
      </w:pPr>
      <w:r w:rsidRPr="001479EC">
        <w:rPr>
          <w:rFonts w:ascii="Garamond" w:hAnsi="Garamond"/>
        </w:rPr>
        <w:t>Lee Deviney and Kevin Van Oort</w:t>
      </w:r>
      <w:r>
        <w:rPr>
          <w:rFonts w:ascii="Garamond" w:hAnsi="Garamond"/>
        </w:rPr>
        <w:t xml:space="preserve"> a</w:t>
      </w:r>
      <w:r w:rsidR="00B676C0">
        <w:rPr>
          <w:rFonts w:ascii="Garamond" w:hAnsi="Garamond"/>
        </w:rPr>
        <w:t>nswered questions from the Board</w:t>
      </w:r>
    </w:p>
    <w:p w14:paraId="5934038A" w14:textId="54E9D5A8" w:rsidR="00B676C0" w:rsidRDefault="00B676C0" w:rsidP="00B676C0">
      <w:pPr>
        <w:ind w:left="720"/>
        <w:rPr>
          <w:rFonts w:ascii="Garamond" w:hAnsi="Garamond"/>
          <w:i/>
          <w:iCs/>
        </w:rPr>
      </w:pPr>
    </w:p>
    <w:p w14:paraId="29B65EA8" w14:textId="77777777" w:rsidR="00BE4F45" w:rsidRPr="00BE4F45" w:rsidRDefault="00BE4F45" w:rsidP="00B676C0">
      <w:pPr>
        <w:ind w:left="720"/>
        <w:rPr>
          <w:rFonts w:ascii="Garamond" w:hAnsi="Garamond"/>
          <w:iCs/>
        </w:rPr>
      </w:pPr>
    </w:p>
    <w:p w14:paraId="02B6A97D" w14:textId="77DDBDA3" w:rsidR="0046490C" w:rsidRPr="0046490C" w:rsidRDefault="00B676C0" w:rsidP="00B676C0">
      <w:pPr>
        <w:pStyle w:val="ListParagraph"/>
        <w:numPr>
          <w:ilvl w:val="0"/>
          <w:numId w:val="21"/>
        </w:numPr>
        <w:jc w:val="both"/>
        <w:rPr>
          <w:rFonts w:ascii="Garamond" w:hAnsi="Garamond"/>
          <w:b/>
        </w:rPr>
      </w:pPr>
      <w:r w:rsidRPr="00B676C0">
        <w:rPr>
          <w:rFonts w:ascii="Garamond" w:hAnsi="Garamond"/>
          <w:b/>
        </w:rPr>
        <w:t>Texas Public Finance Authority Texas Department of Transportation Austin Campus Consolidation Project financed by the Texas Public Finance Authority Commercial Paper Revenue Notes, Series 2019A and Series 2019B (Taxable)</w:t>
      </w:r>
    </w:p>
    <w:p w14:paraId="641ED021" w14:textId="0D458087" w:rsidR="00E372C8" w:rsidRPr="0046490C" w:rsidRDefault="00E372C8" w:rsidP="0046490C">
      <w:pPr>
        <w:jc w:val="both"/>
        <w:rPr>
          <w:rFonts w:ascii="Garamond" w:hAnsi="Garamond"/>
          <w:b/>
        </w:rPr>
      </w:pPr>
    </w:p>
    <w:p w14:paraId="22C507BD" w14:textId="7BD8B112" w:rsidR="00682815" w:rsidRDefault="00682815" w:rsidP="001D696C">
      <w:pPr>
        <w:widowControl w:val="0"/>
        <w:autoSpaceDE w:val="0"/>
        <w:autoSpaceDN w:val="0"/>
        <w:adjustRightInd w:val="0"/>
        <w:ind w:left="720"/>
        <w:jc w:val="both"/>
        <w:rPr>
          <w:rFonts w:ascii="Garamond" w:hAnsi="Garamond"/>
          <w:highlight w:val="yellow"/>
        </w:rPr>
      </w:pPr>
      <w:r w:rsidRPr="00FF1018">
        <w:rPr>
          <w:rFonts w:ascii="Garamond" w:hAnsi="Garamond"/>
        </w:rPr>
        <w:t xml:space="preserve">Representatives </w:t>
      </w:r>
      <w:r>
        <w:rPr>
          <w:rFonts w:ascii="Garamond" w:hAnsi="Garamond"/>
        </w:rPr>
        <w:t xml:space="preserve">present </w:t>
      </w:r>
      <w:r w:rsidRPr="00FF1018">
        <w:rPr>
          <w:rFonts w:ascii="Garamond" w:hAnsi="Garamond"/>
        </w:rPr>
        <w:t>were</w:t>
      </w:r>
      <w:r w:rsidR="001D696C">
        <w:rPr>
          <w:rFonts w:ascii="Garamond" w:hAnsi="Garamond"/>
        </w:rPr>
        <w:t xml:space="preserve"> </w:t>
      </w:r>
      <w:r w:rsidR="001D696C" w:rsidRPr="001D696C">
        <w:rPr>
          <w:rFonts w:ascii="Garamond" w:hAnsi="Garamond"/>
        </w:rPr>
        <w:t>Lee Deviney, Executive Director</w:t>
      </w:r>
      <w:r w:rsidR="001D696C">
        <w:rPr>
          <w:rFonts w:ascii="Garamond" w:hAnsi="Garamond"/>
        </w:rPr>
        <w:t xml:space="preserve">, TPFA; </w:t>
      </w:r>
      <w:r w:rsidR="001D696C" w:rsidRPr="001D696C">
        <w:rPr>
          <w:rFonts w:ascii="Garamond" w:hAnsi="Garamond"/>
        </w:rPr>
        <w:t>Kevin Van Oort, General Counsel</w:t>
      </w:r>
      <w:r w:rsidR="001D696C">
        <w:rPr>
          <w:rFonts w:ascii="Garamond" w:hAnsi="Garamond"/>
        </w:rPr>
        <w:t xml:space="preserve">, TPFA; </w:t>
      </w:r>
      <w:r w:rsidR="001D696C" w:rsidRPr="00BE4F45">
        <w:rPr>
          <w:rFonts w:ascii="Garamond" w:hAnsi="Garamond"/>
        </w:rPr>
        <w:t>and Rich McMonagle, Chief Administrative Officer, TXDOT.</w:t>
      </w:r>
    </w:p>
    <w:p w14:paraId="1118BF92" w14:textId="77777777" w:rsidR="00682815" w:rsidRDefault="00682815" w:rsidP="001D696C">
      <w:pPr>
        <w:jc w:val="both"/>
        <w:rPr>
          <w:rFonts w:ascii="Garamond" w:hAnsi="Garamond"/>
        </w:rPr>
      </w:pPr>
    </w:p>
    <w:p w14:paraId="7F49FDC4" w14:textId="0F2C86A8" w:rsidR="001479EC" w:rsidRDefault="001479EC" w:rsidP="00682815">
      <w:pPr>
        <w:ind w:left="720"/>
        <w:jc w:val="both"/>
        <w:rPr>
          <w:rFonts w:ascii="Garamond" w:hAnsi="Garamond"/>
        </w:rPr>
      </w:pPr>
      <w:r w:rsidRPr="001479EC">
        <w:rPr>
          <w:rFonts w:ascii="Garamond" w:hAnsi="Garamond"/>
        </w:rPr>
        <w:t>TPFA is seeking approval to issue State of Texas Commercial Paper Revenue Notes, Series 2019A and 2019B (Taxable) for the Texas Department of Transportation</w:t>
      </w:r>
      <w:r w:rsidR="005502B6">
        <w:rPr>
          <w:rFonts w:ascii="Garamond" w:hAnsi="Garamond"/>
        </w:rPr>
        <w:t xml:space="preserve"> (TXDOT)</w:t>
      </w:r>
      <w:r w:rsidRPr="001479EC">
        <w:rPr>
          <w:rFonts w:ascii="Garamond" w:hAnsi="Garamond"/>
        </w:rPr>
        <w:t xml:space="preserve">. TPFA </w:t>
      </w:r>
      <w:r w:rsidRPr="001479EC">
        <w:rPr>
          <w:rFonts w:ascii="Garamond" w:hAnsi="Garamond"/>
        </w:rPr>
        <w:lastRenderedPageBreak/>
        <w:t>is seeking approval for a maximum issuance of $326,000,000 as allowed by the appropriations of the 86th Legislature.</w:t>
      </w:r>
    </w:p>
    <w:p w14:paraId="7A706D20" w14:textId="77777777" w:rsidR="006C6566" w:rsidRDefault="006C6566" w:rsidP="00BF1B56">
      <w:pPr>
        <w:ind w:left="720"/>
        <w:jc w:val="both"/>
        <w:rPr>
          <w:rFonts w:ascii="Garamond" w:hAnsi="Garamond"/>
        </w:rPr>
      </w:pPr>
    </w:p>
    <w:p w14:paraId="1894C3BF" w14:textId="00CC38F9" w:rsidR="00BF1B56" w:rsidRDefault="00BF1B56" w:rsidP="00BF1B56">
      <w:pPr>
        <w:ind w:left="720"/>
        <w:jc w:val="both"/>
        <w:rPr>
          <w:rFonts w:ascii="Garamond" w:hAnsi="Garamond"/>
        </w:rPr>
      </w:pPr>
      <w:r w:rsidRPr="00F61829">
        <w:rPr>
          <w:rFonts w:ascii="Garamond" w:hAnsi="Garamond"/>
        </w:rPr>
        <w:t xml:space="preserve">Proceeds of the </w:t>
      </w:r>
      <w:r w:rsidR="00D1048A">
        <w:rPr>
          <w:rFonts w:ascii="Garamond" w:hAnsi="Garamond"/>
        </w:rPr>
        <w:t>commercial paper (CP)</w:t>
      </w:r>
      <w:r w:rsidRPr="00F61829">
        <w:rPr>
          <w:rFonts w:ascii="Garamond" w:hAnsi="Garamond"/>
        </w:rPr>
        <w:t xml:space="preserve"> notes will be used </w:t>
      </w:r>
      <w:r>
        <w:rPr>
          <w:rFonts w:ascii="Garamond" w:hAnsi="Garamond"/>
        </w:rPr>
        <w:t xml:space="preserve">to </w:t>
      </w:r>
      <w:r w:rsidRPr="00F61829">
        <w:rPr>
          <w:rFonts w:ascii="Garamond" w:hAnsi="Garamond"/>
        </w:rPr>
        <w:t xml:space="preserve">construct and equip the Austin campus consolidation project on land lawfully owned by TXDOT in southeast Austin for such purpose. </w:t>
      </w:r>
    </w:p>
    <w:p w14:paraId="5F63F0AF" w14:textId="18155ADE" w:rsidR="00BF1B56" w:rsidRDefault="00BF1B56" w:rsidP="00BF1B56">
      <w:pPr>
        <w:ind w:left="720"/>
        <w:jc w:val="both"/>
        <w:rPr>
          <w:rFonts w:ascii="Garamond" w:hAnsi="Garamond"/>
        </w:rPr>
      </w:pPr>
    </w:p>
    <w:p w14:paraId="237934E1" w14:textId="5ADD340D" w:rsidR="00BF1B56" w:rsidRDefault="00BF1B56" w:rsidP="00BF1B56">
      <w:pPr>
        <w:ind w:left="720"/>
        <w:jc w:val="both"/>
        <w:rPr>
          <w:rFonts w:ascii="Garamond" w:hAnsi="Garamond"/>
        </w:rPr>
      </w:pPr>
      <w:r w:rsidRPr="00BF1B56">
        <w:rPr>
          <w:rFonts w:ascii="Garamond" w:hAnsi="Garamond"/>
        </w:rPr>
        <w:t xml:space="preserve">TPFA will issue the </w:t>
      </w:r>
      <w:r w:rsidR="00D1048A">
        <w:rPr>
          <w:rFonts w:ascii="Garamond" w:hAnsi="Garamond"/>
        </w:rPr>
        <w:t>CP n</w:t>
      </w:r>
      <w:r w:rsidRPr="00BF1B56">
        <w:rPr>
          <w:rFonts w:ascii="Garamond" w:hAnsi="Garamond"/>
        </w:rPr>
        <w:t>otes pursuant to House Bill 1, 86th Legislature, 2019, Regular Session, Article VII Rider 42, p VII-29 (2019); Chapters 1232 and 1371, Texas Government Code as amended and Part X, Title 34, Texas Administrative Code.</w:t>
      </w:r>
    </w:p>
    <w:p w14:paraId="064BC2B4" w14:textId="77777777" w:rsidR="00BF1B56" w:rsidRPr="00BF1B56" w:rsidRDefault="00BF1B56" w:rsidP="00BF1B56">
      <w:pPr>
        <w:ind w:left="720"/>
        <w:jc w:val="both"/>
        <w:rPr>
          <w:rFonts w:ascii="Garamond" w:hAnsi="Garamond"/>
        </w:rPr>
      </w:pPr>
    </w:p>
    <w:p w14:paraId="07A103DB" w14:textId="58A6D808" w:rsidR="00BF1B56" w:rsidRDefault="00BF1B56" w:rsidP="00BF1B56">
      <w:pPr>
        <w:ind w:left="720"/>
        <w:jc w:val="both"/>
        <w:rPr>
          <w:rFonts w:ascii="Garamond" w:hAnsi="Garamond"/>
        </w:rPr>
      </w:pPr>
      <w:r w:rsidRPr="00BF1B56">
        <w:rPr>
          <w:rFonts w:ascii="Garamond" w:hAnsi="Garamond"/>
        </w:rPr>
        <w:t xml:space="preserve">TXDOT adopted a resolution approving the Request for Financing on June 27, 2019. </w:t>
      </w:r>
    </w:p>
    <w:p w14:paraId="13BA90D0" w14:textId="7752303C" w:rsidR="00BF1B56" w:rsidRDefault="00BF1B56" w:rsidP="00BF1B56">
      <w:pPr>
        <w:ind w:left="720"/>
        <w:jc w:val="both"/>
        <w:rPr>
          <w:rFonts w:ascii="Garamond" w:hAnsi="Garamond"/>
        </w:rPr>
      </w:pPr>
    </w:p>
    <w:p w14:paraId="60F27C20" w14:textId="07DE6FA3" w:rsidR="00BF1B56" w:rsidRPr="00BF1B56" w:rsidRDefault="00BF1B56" w:rsidP="00BF1B56">
      <w:pPr>
        <w:ind w:left="720"/>
        <w:jc w:val="both"/>
        <w:rPr>
          <w:rFonts w:ascii="Garamond" w:hAnsi="Garamond"/>
        </w:rPr>
      </w:pPr>
      <w:r w:rsidRPr="00BF1B56">
        <w:rPr>
          <w:rFonts w:ascii="Garamond" w:hAnsi="Garamond"/>
        </w:rPr>
        <w:t xml:space="preserve">On July 11, 2019, TPFA approved the TXDOT request for financing dated July 2, 2019. On November 1, 2019, TXDOT submitted an amendment to the project description contained in the prior request for financing. </w:t>
      </w:r>
    </w:p>
    <w:p w14:paraId="2711623D" w14:textId="77777777" w:rsidR="00BF1B56" w:rsidRPr="00BF1B56" w:rsidRDefault="00BF1B56" w:rsidP="00BF1B56">
      <w:pPr>
        <w:ind w:left="720"/>
        <w:jc w:val="both"/>
        <w:rPr>
          <w:rFonts w:ascii="Garamond" w:hAnsi="Garamond"/>
        </w:rPr>
      </w:pPr>
    </w:p>
    <w:p w14:paraId="757299EB" w14:textId="4B9694E1" w:rsidR="00BF1B56" w:rsidRDefault="00BF1B56" w:rsidP="00682815">
      <w:pPr>
        <w:ind w:left="720"/>
        <w:jc w:val="both"/>
        <w:rPr>
          <w:rFonts w:ascii="Garamond" w:hAnsi="Garamond"/>
        </w:rPr>
      </w:pPr>
      <w:r w:rsidRPr="00404B54">
        <w:rPr>
          <w:rFonts w:ascii="Garamond" w:hAnsi="Garamond"/>
        </w:rPr>
        <w:t>The amount of $326,000,000 for the TXDOT Austin campus consolidation project will be financed through TPFA’s M</w:t>
      </w:r>
      <w:r w:rsidR="00BF0AB9">
        <w:rPr>
          <w:rFonts w:ascii="Garamond" w:hAnsi="Garamond"/>
        </w:rPr>
        <w:t xml:space="preserve">aster </w:t>
      </w:r>
      <w:r w:rsidRPr="00404B54">
        <w:rPr>
          <w:rFonts w:ascii="Garamond" w:hAnsi="Garamond"/>
        </w:rPr>
        <w:t>L</w:t>
      </w:r>
      <w:r w:rsidR="00BF0AB9">
        <w:rPr>
          <w:rFonts w:ascii="Garamond" w:hAnsi="Garamond"/>
        </w:rPr>
        <w:t xml:space="preserve">ease </w:t>
      </w:r>
      <w:r w:rsidRPr="00404B54">
        <w:rPr>
          <w:rFonts w:ascii="Garamond" w:hAnsi="Garamond"/>
        </w:rPr>
        <w:t>P</w:t>
      </w:r>
      <w:r w:rsidR="00BF0AB9">
        <w:rPr>
          <w:rFonts w:ascii="Garamond" w:hAnsi="Garamond"/>
        </w:rPr>
        <w:t xml:space="preserve">urchase </w:t>
      </w:r>
      <w:r w:rsidRPr="00404B54">
        <w:rPr>
          <w:rFonts w:ascii="Garamond" w:hAnsi="Garamond"/>
        </w:rPr>
        <w:t>P</w:t>
      </w:r>
      <w:r w:rsidR="00BF0AB9">
        <w:rPr>
          <w:rFonts w:ascii="Garamond" w:hAnsi="Garamond"/>
        </w:rPr>
        <w:t>rogram (MLPP)</w:t>
      </w:r>
      <w:r w:rsidRPr="00404B54">
        <w:rPr>
          <w:rFonts w:ascii="Garamond" w:hAnsi="Garamond"/>
        </w:rPr>
        <w:t>. Assuming an interest rate of 5% and an administrative fee of 1.0%, the total payments including principal, interest and administrative expenses are estimated to be $565,462,504.</w:t>
      </w:r>
    </w:p>
    <w:p w14:paraId="0B2A0D5A" w14:textId="674EEAE4" w:rsidR="00BF1B56" w:rsidRDefault="00BF1B56" w:rsidP="00682815">
      <w:pPr>
        <w:ind w:left="720"/>
        <w:jc w:val="both"/>
        <w:rPr>
          <w:rFonts w:ascii="Garamond" w:hAnsi="Garamond"/>
        </w:rPr>
      </w:pPr>
    </w:p>
    <w:p w14:paraId="71169FE7" w14:textId="77777777" w:rsidR="00BF1B56" w:rsidRPr="00BF1B56" w:rsidRDefault="00BF1B56" w:rsidP="00BF1B56">
      <w:pPr>
        <w:ind w:left="720"/>
        <w:jc w:val="both"/>
        <w:rPr>
          <w:rFonts w:ascii="Garamond" w:hAnsi="Garamond"/>
        </w:rPr>
      </w:pPr>
      <w:r w:rsidRPr="00BF1B56">
        <w:rPr>
          <w:rFonts w:ascii="Garamond" w:hAnsi="Garamond"/>
        </w:rPr>
        <w:t xml:space="preserve">Lease purchases under the MLPP are financed with proceeds of commercial paper notes issued by TPFA ("Notes"). The Notes are a special and limited obligation of the State of Texas, repaid from lease payments to TPFA from the lessee state agency in an amount </w:t>
      </w:r>
      <w:proofErr w:type="gramStart"/>
      <w:r w:rsidRPr="00BF1B56">
        <w:rPr>
          <w:rFonts w:ascii="Garamond" w:hAnsi="Garamond"/>
        </w:rPr>
        <w:t>sufficient</w:t>
      </w:r>
      <w:proofErr w:type="gramEnd"/>
      <w:r w:rsidRPr="00BF1B56">
        <w:rPr>
          <w:rFonts w:ascii="Garamond" w:hAnsi="Garamond"/>
        </w:rPr>
        <w:t xml:space="preserve"> to pay the principal and interest on the Notes that mature or become due during the fiscal year.</w:t>
      </w:r>
    </w:p>
    <w:p w14:paraId="0C015E20" w14:textId="77777777" w:rsidR="00BF1B56" w:rsidRDefault="00BF1B56" w:rsidP="00BF1B56">
      <w:pPr>
        <w:widowControl w:val="0"/>
        <w:autoSpaceDE w:val="0"/>
        <w:autoSpaceDN w:val="0"/>
        <w:adjustRightInd w:val="0"/>
        <w:ind w:left="720"/>
        <w:jc w:val="both"/>
        <w:rPr>
          <w:rFonts w:ascii="Garamond" w:hAnsi="Garamond"/>
        </w:rPr>
      </w:pPr>
    </w:p>
    <w:p w14:paraId="64A83A5A" w14:textId="70831E5B" w:rsidR="00682815" w:rsidRPr="00BF1B56" w:rsidRDefault="00682815" w:rsidP="00384670">
      <w:pPr>
        <w:ind w:left="720"/>
        <w:jc w:val="both"/>
        <w:rPr>
          <w:rFonts w:ascii="Garamond" w:hAnsi="Garamond"/>
        </w:rPr>
      </w:pPr>
      <w:r w:rsidRPr="00BF1B56">
        <w:rPr>
          <w:rFonts w:ascii="Garamond" w:hAnsi="Garamond"/>
        </w:rPr>
        <w:t xml:space="preserve">The 86th Legislature appropriated </w:t>
      </w:r>
      <w:r w:rsidR="00BF1B56">
        <w:rPr>
          <w:rFonts w:ascii="Garamond" w:hAnsi="Garamond"/>
        </w:rPr>
        <w:t>funds</w:t>
      </w:r>
      <w:r w:rsidRPr="00BF1B56">
        <w:rPr>
          <w:rFonts w:ascii="Garamond" w:hAnsi="Garamond"/>
        </w:rPr>
        <w:t xml:space="preserve"> </w:t>
      </w:r>
      <w:r w:rsidR="00BF1B56">
        <w:rPr>
          <w:rFonts w:ascii="Garamond" w:hAnsi="Garamond"/>
        </w:rPr>
        <w:t>out of the state highway fund to pay debt service for</w:t>
      </w:r>
      <w:r w:rsidRPr="00BF1B56">
        <w:rPr>
          <w:rFonts w:ascii="Garamond" w:hAnsi="Garamond"/>
        </w:rPr>
        <w:t xml:space="preserve"> </w:t>
      </w:r>
      <w:r w:rsidR="00BF1B56">
        <w:rPr>
          <w:rFonts w:ascii="Garamond" w:hAnsi="Garamond"/>
        </w:rPr>
        <w:t>TXDOT Austin</w:t>
      </w:r>
      <w:r w:rsidRPr="00BF1B56">
        <w:rPr>
          <w:rFonts w:ascii="Garamond" w:hAnsi="Garamond"/>
        </w:rPr>
        <w:t xml:space="preserve"> campus </w:t>
      </w:r>
      <w:r w:rsidR="00BF1B56">
        <w:rPr>
          <w:rFonts w:ascii="Garamond" w:hAnsi="Garamond"/>
        </w:rPr>
        <w:t xml:space="preserve">for the </w:t>
      </w:r>
      <w:r w:rsidR="0004596D" w:rsidRPr="0004596D">
        <w:rPr>
          <w:rFonts w:ascii="Garamond" w:hAnsi="Garamond"/>
        </w:rPr>
        <w:t>2020-2021 biennium</w:t>
      </w:r>
      <w:r w:rsidR="00BF1B56">
        <w:rPr>
          <w:rFonts w:ascii="Garamond" w:hAnsi="Garamond"/>
        </w:rPr>
        <w:t xml:space="preserve">. </w:t>
      </w:r>
    </w:p>
    <w:p w14:paraId="6D0C3770" w14:textId="77777777" w:rsidR="00682815" w:rsidRPr="00A55D94" w:rsidRDefault="00682815" w:rsidP="00682815">
      <w:pPr>
        <w:ind w:left="720"/>
        <w:jc w:val="both"/>
        <w:rPr>
          <w:rFonts w:ascii="Garamond" w:hAnsi="Garamond"/>
        </w:rPr>
      </w:pPr>
    </w:p>
    <w:p w14:paraId="4B3CDECC" w14:textId="26BD9F03" w:rsidR="00682815" w:rsidRDefault="00A55D94" w:rsidP="00682815">
      <w:pPr>
        <w:widowControl w:val="0"/>
        <w:autoSpaceDE w:val="0"/>
        <w:autoSpaceDN w:val="0"/>
        <w:adjustRightInd w:val="0"/>
        <w:ind w:left="720"/>
        <w:jc w:val="both"/>
        <w:rPr>
          <w:rFonts w:ascii="Garamond" w:hAnsi="Garamond"/>
        </w:rPr>
      </w:pPr>
      <w:r w:rsidRPr="00A55D94">
        <w:rPr>
          <w:rFonts w:ascii="Garamond" w:hAnsi="Garamond"/>
        </w:rPr>
        <w:t>Lee Deviney</w:t>
      </w:r>
      <w:r>
        <w:rPr>
          <w:rFonts w:ascii="Garamond" w:hAnsi="Garamond"/>
        </w:rPr>
        <w:t xml:space="preserve"> a</w:t>
      </w:r>
      <w:r w:rsidR="00682815">
        <w:rPr>
          <w:rFonts w:ascii="Garamond" w:hAnsi="Garamond"/>
        </w:rPr>
        <w:t>nswered questions from the Board.</w:t>
      </w:r>
    </w:p>
    <w:p w14:paraId="793C273A" w14:textId="77777777" w:rsidR="00682815" w:rsidRDefault="00682815" w:rsidP="00682815">
      <w:pPr>
        <w:widowControl w:val="0"/>
        <w:autoSpaceDE w:val="0"/>
        <w:autoSpaceDN w:val="0"/>
        <w:adjustRightInd w:val="0"/>
        <w:ind w:left="720"/>
        <w:jc w:val="both"/>
        <w:rPr>
          <w:rFonts w:ascii="Garamond" w:hAnsi="Garamond"/>
        </w:rPr>
      </w:pPr>
    </w:p>
    <w:p w14:paraId="4283DE4E" w14:textId="77777777" w:rsidR="00682815" w:rsidRPr="00682815" w:rsidRDefault="00682815" w:rsidP="00682815">
      <w:pPr>
        <w:ind w:left="720"/>
        <w:jc w:val="both"/>
        <w:rPr>
          <w:rFonts w:ascii="Garamond" w:hAnsi="Garamond"/>
        </w:rPr>
      </w:pPr>
    </w:p>
    <w:p w14:paraId="4DFE9D43" w14:textId="460945D7" w:rsidR="00F9100C" w:rsidRDefault="00682815" w:rsidP="00F9100C">
      <w:pPr>
        <w:pStyle w:val="ListParagraph"/>
        <w:numPr>
          <w:ilvl w:val="0"/>
          <w:numId w:val="21"/>
        </w:numPr>
        <w:jc w:val="both"/>
        <w:rPr>
          <w:rFonts w:ascii="Garamond" w:hAnsi="Garamond"/>
          <w:b/>
        </w:rPr>
      </w:pPr>
      <w:r w:rsidRPr="00682815">
        <w:rPr>
          <w:rFonts w:ascii="Garamond" w:hAnsi="Garamond"/>
          <w:b/>
        </w:rPr>
        <w:t>Texas Public Finance Authority Health and Human Services Deferred Maintenance Project financed by the Texas Public Finance Authority Commercial Paper Revenue Notes, Series 2019A and Series 2019B (Taxable)</w:t>
      </w:r>
    </w:p>
    <w:p w14:paraId="6C5931BD" w14:textId="77777777" w:rsidR="001D696C" w:rsidRDefault="001D696C" w:rsidP="001D696C">
      <w:pPr>
        <w:widowControl w:val="0"/>
        <w:autoSpaceDE w:val="0"/>
        <w:autoSpaceDN w:val="0"/>
        <w:adjustRightInd w:val="0"/>
        <w:ind w:firstLine="720"/>
        <w:jc w:val="both"/>
        <w:rPr>
          <w:rFonts w:ascii="Garamond" w:hAnsi="Garamond"/>
        </w:rPr>
      </w:pPr>
    </w:p>
    <w:p w14:paraId="381009BE" w14:textId="02CB17E2" w:rsidR="00682815" w:rsidRDefault="00682815" w:rsidP="001D696C">
      <w:pPr>
        <w:widowControl w:val="0"/>
        <w:autoSpaceDE w:val="0"/>
        <w:autoSpaceDN w:val="0"/>
        <w:adjustRightInd w:val="0"/>
        <w:ind w:left="720"/>
        <w:jc w:val="both"/>
        <w:rPr>
          <w:rFonts w:ascii="Garamond" w:hAnsi="Garamond"/>
        </w:rPr>
      </w:pPr>
      <w:r w:rsidRPr="00FF1018">
        <w:rPr>
          <w:rFonts w:ascii="Garamond" w:hAnsi="Garamond"/>
        </w:rPr>
        <w:t xml:space="preserve">Representatives </w:t>
      </w:r>
      <w:r>
        <w:rPr>
          <w:rFonts w:ascii="Garamond" w:hAnsi="Garamond"/>
        </w:rPr>
        <w:t xml:space="preserve">present </w:t>
      </w:r>
      <w:r w:rsidRPr="00FF1018">
        <w:rPr>
          <w:rFonts w:ascii="Garamond" w:hAnsi="Garamond"/>
        </w:rPr>
        <w:t>were</w:t>
      </w:r>
      <w:r w:rsidR="001D696C">
        <w:rPr>
          <w:rFonts w:ascii="Garamond" w:hAnsi="Garamond"/>
        </w:rPr>
        <w:t xml:space="preserve"> </w:t>
      </w:r>
      <w:r w:rsidR="001D696C" w:rsidRPr="001D696C">
        <w:rPr>
          <w:rFonts w:ascii="Garamond" w:hAnsi="Garamond"/>
        </w:rPr>
        <w:t>Lee Deviney, Executive Director</w:t>
      </w:r>
      <w:r w:rsidR="001D696C">
        <w:rPr>
          <w:rFonts w:ascii="Garamond" w:hAnsi="Garamond"/>
        </w:rPr>
        <w:t xml:space="preserve">, TPFA; </w:t>
      </w:r>
      <w:r w:rsidR="001D696C" w:rsidRPr="001D696C">
        <w:rPr>
          <w:rFonts w:ascii="Garamond" w:hAnsi="Garamond"/>
        </w:rPr>
        <w:t>Kevin Van Oort, General Counsel</w:t>
      </w:r>
      <w:r w:rsidR="00384670">
        <w:rPr>
          <w:rFonts w:ascii="Garamond" w:hAnsi="Garamond"/>
        </w:rPr>
        <w:t>,</w:t>
      </w:r>
      <w:r w:rsidR="001D696C">
        <w:rPr>
          <w:rFonts w:ascii="Garamond" w:hAnsi="Garamond"/>
        </w:rPr>
        <w:t xml:space="preserve"> TPFA; and </w:t>
      </w:r>
      <w:r w:rsidR="0004596D">
        <w:rPr>
          <w:rFonts w:ascii="Garamond" w:hAnsi="Garamond"/>
        </w:rPr>
        <w:t xml:space="preserve">David </w:t>
      </w:r>
      <w:proofErr w:type="spellStart"/>
      <w:r w:rsidR="0004596D">
        <w:rPr>
          <w:rFonts w:ascii="Garamond" w:hAnsi="Garamond"/>
        </w:rPr>
        <w:t>Umscheid</w:t>
      </w:r>
      <w:proofErr w:type="spellEnd"/>
      <w:r w:rsidR="001D696C" w:rsidRPr="001D696C">
        <w:rPr>
          <w:rFonts w:ascii="Garamond" w:hAnsi="Garamond"/>
        </w:rPr>
        <w:t>,</w:t>
      </w:r>
      <w:r w:rsidR="004038D1">
        <w:rPr>
          <w:rFonts w:ascii="Garamond" w:hAnsi="Garamond"/>
        </w:rPr>
        <w:t xml:space="preserve"> Interim Director of Maintenance and Construction</w:t>
      </w:r>
      <w:r w:rsidR="001D696C" w:rsidRPr="001D696C">
        <w:rPr>
          <w:rFonts w:ascii="Garamond" w:hAnsi="Garamond"/>
        </w:rPr>
        <w:t xml:space="preserve">, </w:t>
      </w:r>
      <w:r w:rsidR="001D696C">
        <w:rPr>
          <w:rFonts w:ascii="Garamond" w:hAnsi="Garamond"/>
        </w:rPr>
        <w:t>H</w:t>
      </w:r>
      <w:r w:rsidR="001D696C" w:rsidRPr="001D696C">
        <w:rPr>
          <w:rFonts w:ascii="Garamond" w:hAnsi="Garamond"/>
        </w:rPr>
        <w:t>HSC</w:t>
      </w:r>
      <w:r w:rsidR="007D7438">
        <w:rPr>
          <w:rFonts w:ascii="Garamond" w:hAnsi="Garamond"/>
        </w:rPr>
        <w:t>.</w:t>
      </w:r>
    </w:p>
    <w:p w14:paraId="5C01947A" w14:textId="77777777" w:rsidR="001D696C" w:rsidRDefault="001D696C" w:rsidP="001D696C">
      <w:pPr>
        <w:widowControl w:val="0"/>
        <w:autoSpaceDE w:val="0"/>
        <w:autoSpaceDN w:val="0"/>
        <w:adjustRightInd w:val="0"/>
        <w:ind w:firstLine="720"/>
        <w:jc w:val="both"/>
        <w:rPr>
          <w:rFonts w:ascii="Garamond" w:hAnsi="Garamond"/>
        </w:rPr>
      </w:pPr>
    </w:p>
    <w:p w14:paraId="1CE7A685" w14:textId="5D767C65" w:rsidR="00A55D94" w:rsidRDefault="00A55D94" w:rsidP="00A55D94">
      <w:pPr>
        <w:ind w:left="720"/>
        <w:jc w:val="both"/>
        <w:rPr>
          <w:rFonts w:ascii="Garamond" w:hAnsi="Garamond"/>
        </w:rPr>
      </w:pPr>
      <w:r w:rsidRPr="00A55D94">
        <w:rPr>
          <w:rFonts w:ascii="Garamond" w:hAnsi="Garamond"/>
        </w:rPr>
        <w:t>TPFA is seeking approval to issue State of Texas Commercial Paper Revenue Notes Series 2019A and 2019B (Taxable) for the Texas Health and Human Services Commission</w:t>
      </w:r>
      <w:r w:rsidR="007D7438">
        <w:rPr>
          <w:rFonts w:ascii="Garamond" w:hAnsi="Garamond"/>
        </w:rPr>
        <w:t xml:space="preserve"> (HHSC)</w:t>
      </w:r>
      <w:r w:rsidRPr="00A55D94">
        <w:rPr>
          <w:rFonts w:ascii="Garamond" w:hAnsi="Garamond"/>
        </w:rPr>
        <w:t xml:space="preserve">. TPFA is seeking approval for a maximum issuance of $208,816,277 </w:t>
      </w:r>
      <w:r>
        <w:rPr>
          <w:rFonts w:ascii="Garamond" w:hAnsi="Garamond"/>
        </w:rPr>
        <w:t xml:space="preserve">for deferred maintenance projects </w:t>
      </w:r>
      <w:r w:rsidRPr="00A55D94">
        <w:rPr>
          <w:rFonts w:ascii="Garamond" w:hAnsi="Garamond"/>
        </w:rPr>
        <w:t xml:space="preserve">as allowed </w:t>
      </w:r>
      <w:r>
        <w:rPr>
          <w:rFonts w:ascii="Garamond" w:hAnsi="Garamond"/>
        </w:rPr>
        <w:t xml:space="preserve">and </w:t>
      </w:r>
      <w:r w:rsidRPr="00A55D94">
        <w:rPr>
          <w:rFonts w:ascii="Garamond" w:hAnsi="Garamond"/>
        </w:rPr>
        <w:t>appropriat</w:t>
      </w:r>
      <w:r>
        <w:rPr>
          <w:rFonts w:ascii="Garamond" w:hAnsi="Garamond"/>
        </w:rPr>
        <w:t>ed by</w:t>
      </w:r>
      <w:r w:rsidRPr="00A55D94">
        <w:rPr>
          <w:rFonts w:ascii="Garamond" w:hAnsi="Garamond"/>
        </w:rPr>
        <w:t xml:space="preserve"> the 86th Legislature.</w:t>
      </w:r>
    </w:p>
    <w:p w14:paraId="284119CB" w14:textId="64873C9D" w:rsidR="00A55D94" w:rsidRDefault="00A55D94" w:rsidP="00A55D94">
      <w:pPr>
        <w:ind w:left="720"/>
        <w:jc w:val="both"/>
        <w:rPr>
          <w:rFonts w:ascii="Garamond" w:hAnsi="Garamond"/>
        </w:rPr>
      </w:pPr>
    </w:p>
    <w:p w14:paraId="67DFF661" w14:textId="7E387260" w:rsidR="00A55D94" w:rsidRPr="00A55D94" w:rsidRDefault="00A55D94" w:rsidP="00A55D94">
      <w:pPr>
        <w:ind w:left="720"/>
        <w:jc w:val="both"/>
        <w:rPr>
          <w:rFonts w:ascii="Garamond" w:hAnsi="Garamond"/>
        </w:rPr>
      </w:pPr>
      <w:r w:rsidRPr="00A55D94">
        <w:rPr>
          <w:rFonts w:ascii="Garamond" w:hAnsi="Garamond"/>
        </w:rPr>
        <w:t xml:space="preserve">The proceeds from the </w:t>
      </w:r>
      <w:r w:rsidR="00D1048A">
        <w:rPr>
          <w:rFonts w:ascii="Garamond" w:hAnsi="Garamond"/>
        </w:rPr>
        <w:t xml:space="preserve">commercial paper (CP) notes </w:t>
      </w:r>
      <w:r w:rsidRPr="00A55D94">
        <w:rPr>
          <w:rFonts w:ascii="Garamond" w:hAnsi="Garamond"/>
        </w:rPr>
        <w:t xml:space="preserve">will be used by </w:t>
      </w:r>
      <w:r w:rsidR="007D7438">
        <w:rPr>
          <w:rFonts w:ascii="Garamond" w:hAnsi="Garamond"/>
        </w:rPr>
        <w:t>HHSC</w:t>
      </w:r>
      <w:r w:rsidRPr="00A55D94">
        <w:rPr>
          <w:rFonts w:ascii="Garamond" w:hAnsi="Garamond"/>
        </w:rPr>
        <w:t xml:space="preserve"> for repair and renovation at state hospitals and state supported living centers. </w:t>
      </w:r>
    </w:p>
    <w:p w14:paraId="332D31E5" w14:textId="77777777" w:rsidR="00A55D94" w:rsidRPr="00A55D94" w:rsidRDefault="00A55D94" w:rsidP="00A55D94">
      <w:pPr>
        <w:ind w:left="720"/>
        <w:jc w:val="both"/>
        <w:rPr>
          <w:rFonts w:ascii="Garamond" w:hAnsi="Garamond"/>
        </w:rPr>
      </w:pPr>
    </w:p>
    <w:p w14:paraId="620CF161" w14:textId="26F13E64" w:rsidR="00A55D94" w:rsidRDefault="00A55D94" w:rsidP="00A55D94">
      <w:pPr>
        <w:ind w:left="720"/>
        <w:jc w:val="both"/>
        <w:rPr>
          <w:rFonts w:ascii="Garamond" w:hAnsi="Garamond"/>
        </w:rPr>
      </w:pPr>
      <w:r>
        <w:rPr>
          <w:rFonts w:ascii="Garamond" w:hAnsi="Garamond"/>
        </w:rPr>
        <w:lastRenderedPageBreak/>
        <w:t xml:space="preserve">HHSC adopted a resolution approving a request for financing on October 30, 2019.  The </w:t>
      </w:r>
      <w:r w:rsidRPr="00BC2531">
        <w:rPr>
          <w:rFonts w:ascii="Garamond" w:hAnsi="Garamond"/>
        </w:rPr>
        <w:t xml:space="preserve">TPFA </w:t>
      </w:r>
      <w:r>
        <w:rPr>
          <w:rFonts w:ascii="Garamond" w:hAnsi="Garamond"/>
        </w:rPr>
        <w:t xml:space="preserve">Board </w:t>
      </w:r>
      <w:r w:rsidRPr="00BC2531">
        <w:rPr>
          <w:rFonts w:ascii="Garamond" w:hAnsi="Garamond"/>
        </w:rPr>
        <w:t xml:space="preserve">approved </w:t>
      </w:r>
      <w:r>
        <w:rPr>
          <w:rFonts w:ascii="Garamond" w:hAnsi="Garamond"/>
        </w:rPr>
        <w:t xml:space="preserve">the HHSC request for financing and adopted a resolution authorizing the new series 2019 and 2019B Taxable CP Notes at its </w:t>
      </w:r>
      <w:r w:rsidRPr="00BC2531">
        <w:rPr>
          <w:rFonts w:ascii="Garamond" w:hAnsi="Garamond"/>
        </w:rPr>
        <w:t xml:space="preserve">November 8, 2019 </w:t>
      </w:r>
      <w:r>
        <w:rPr>
          <w:rFonts w:ascii="Garamond" w:hAnsi="Garamond"/>
        </w:rPr>
        <w:t>meeting.</w:t>
      </w:r>
    </w:p>
    <w:p w14:paraId="09C57353" w14:textId="77777777" w:rsidR="00A55D94" w:rsidRPr="00A55D94" w:rsidRDefault="00A55D94" w:rsidP="00A55D94">
      <w:pPr>
        <w:ind w:left="720"/>
        <w:jc w:val="both"/>
        <w:rPr>
          <w:rFonts w:ascii="Garamond" w:hAnsi="Garamond"/>
        </w:rPr>
      </w:pPr>
    </w:p>
    <w:p w14:paraId="6A7A7157" w14:textId="271206D5" w:rsidR="00682815" w:rsidRDefault="0004596D" w:rsidP="00682815">
      <w:pPr>
        <w:ind w:left="720"/>
        <w:jc w:val="both"/>
        <w:rPr>
          <w:rFonts w:ascii="Garamond" w:hAnsi="Garamond"/>
        </w:rPr>
      </w:pPr>
      <w:r w:rsidRPr="0004596D">
        <w:rPr>
          <w:rFonts w:ascii="Garamond" w:hAnsi="Garamond"/>
        </w:rPr>
        <w:t>The amount of $208,816,277 for the HHSC deferred maintenance projects will be financed through TPFA’s M</w:t>
      </w:r>
      <w:r w:rsidR="00A9050E">
        <w:rPr>
          <w:rFonts w:ascii="Garamond" w:hAnsi="Garamond"/>
        </w:rPr>
        <w:t xml:space="preserve">aster </w:t>
      </w:r>
      <w:r w:rsidRPr="0004596D">
        <w:rPr>
          <w:rFonts w:ascii="Garamond" w:hAnsi="Garamond"/>
        </w:rPr>
        <w:t>L</w:t>
      </w:r>
      <w:r w:rsidR="00A9050E">
        <w:rPr>
          <w:rFonts w:ascii="Garamond" w:hAnsi="Garamond"/>
        </w:rPr>
        <w:t xml:space="preserve">ease </w:t>
      </w:r>
      <w:r w:rsidRPr="0004596D">
        <w:rPr>
          <w:rFonts w:ascii="Garamond" w:hAnsi="Garamond"/>
        </w:rPr>
        <w:t>P</w:t>
      </w:r>
      <w:r w:rsidR="00A9050E">
        <w:rPr>
          <w:rFonts w:ascii="Garamond" w:hAnsi="Garamond"/>
        </w:rPr>
        <w:t xml:space="preserve">urchase </w:t>
      </w:r>
      <w:r w:rsidRPr="0004596D">
        <w:rPr>
          <w:rFonts w:ascii="Garamond" w:hAnsi="Garamond"/>
        </w:rPr>
        <w:t>P</w:t>
      </w:r>
      <w:r w:rsidR="00A9050E">
        <w:rPr>
          <w:rFonts w:ascii="Garamond" w:hAnsi="Garamond"/>
        </w:rPr>
        <w:t>rogram (MLPP)</w:t>
      </w:r>
      <w:r w:rsidRPr="0004596D">
        <w:rPr>
          <w:rFonts w:ascii="Garamond" w:hAnsi="Garamond"/>
        </w:rPr>
        <w:t>. Assuming an interest rate of 5% and an administrative fee of 1.0%, the total payments including principal, interest and administrative expenses are estimated to be $354,737,862.</w:t>
      </w:r>
    </w:p>
    <w:p w14:paraId="3D0E2863" w14:textId="77777777" w:rsidR="0004596D" w:rsidRPr="0004596D" w:rsidRDefault="0004596D" w:rsidP="00682815">
      <w:pPr>
        <w:ind w:left="720"/>
        <w:jc w:val="both"/>
        <w:rPr>
          <w:rFonts w:ascii="Garamond" w:hAnsi="Garamond"/>
        </w:rPr>
      </w:pPr>
    </w:p>
    <w:p w14:paraId="167A6ACC" w14:textId="41CA90AE" w:rsidR="00FF37F0" w:rsidRDefault="0004596D" w:rsidP="00FF37F0">
      <w:pPr>
        <w:widowControl w:val="0"/>
        <w:autoSpaceDE w:val="0"/>
        <w:autoSpaceDN w:val="0"/>
        <w:adjustRightInd w:val="0"/>
        <w:ind w:left="720"/>
        <w:jc w:val="both"/>
        <w:rPr>
          <w:rFonts w:ascii="Garamond" w:hAnsi="Garamond"/>
        </w:rPr>
      </w:pPr>
      <w:r w:rsidRPr="0004596D">
        <w:rPr>
          <w:rFonts w:ascii="Garamond" w:hAnsi="Garamond"/>
        </w:rPr>
        <w:t xml:space="preserve">Lee Deviney and </w:t>
      </w:r>
      <w:r>
        <w:rPr>
          <w:rFonts w:ascii="Garamond" w:hAnsi="Garamond"/>
        </w:rPr>
        <w:t xml:space="preserve">David </w:t>
      </w:r>
      <w:proofErr w:type="spellStart"/>
      <w:r>
        <w:rPr>
          <w:rFonts w:ascii="Garamond" w:hAnsi="Garamond"/>
        </w:rPr>
        <w:t>Umscheid</w:t>
      </w:r>
      <w:proofErr w:type="spellEnd"/>
      <w:r>
        <w:rPr>
          <w:rFonts w:ascii="Garamond" w:hAnsi="Garamond"/>
        </w:rPr>
        <w:t xml:space="preserve"> </w:t>
      </w:r>
      <w:r w:rsidR="00FF37F0">
        <w:rPr>
          <w:rFonts w:ascii="Garamond" w:hAnsi="Garamond"/>
        </w:rPr>
        <w:t>answered questions from the Board.</w:t>
      </w:r>
    </w:p>
    <w:p w14:paraId="492B2014" w14:textId="77777777" w:rsidR="00FF37F0" w:rsidRDefault="00FF37F0" w:rsidP="00F9100C">
      <w:pPr>
        <w:ind w:left="720"/>
        <w:jc w:val="both"/>
        <w:rPr>
          <w:rFonts w:ascii="Garamond" w:hAnsi="Garamond"/>
        </w:rPr>
      </w:pPr>
    </w:p>
    <w:p w14:paraId="6B530BCB" w14:textId="715FCB2E" w:rsidR="00FF37F0" w:rsidRDefault="00FF37F0" w:rsidP="00F9100C">
      <w:pPr>
        <w:ind w:left="720"/>
        <w:jc w:val="both"/>
        <w:rPr>
          <w:rFonts w:ascii="Garamond" w:hAnsi="Garamond"/>
        </w:rPr>
      </w:pPr>
    </w:p>
    <w:p w14:paraId="030290F6" w14:textId="16FF5741" w:rsidR="00FF37F0" w:rsidRPr="00FF37F0" w:rsidRDefault="00FF37F0" w:rsidP="00FF37F0">
      <w:pPr>
        <w:pStyle w:val="ListParagraph"/>
        <w:numPr>
          <w:ilvl w:val="0"/>
          <w:numId w:val="21"/>
        </w:numPr>
        <w:jc w:val="both"/>
        <w:rPr>
          <w:rFonts w:ascii="Garamond" w:hAnsi="Garamond"/>
          <w:b/>
          <w:bCs/>
        </w:rPr>
      </w:pPr>
      <w:r w:rsidRPr="00FF37F0">
        <w:rPr>
          <w:rFonts w:ascii="Garamond" w:hAnsi="Garamond"/>
          <w:b/>
          <w:bCs/>
        </w:rPr>
        <w:t>Texas State Affordable Housing Corporation Multifamily Housing Revenue Note (Ventura at Fairgrounds Apartments) Series 2019</w:t>
      </w:r>
    </w:p>
    <w:p w14:paraId="5CC30D49" w14:textId="77777777" w:rsidR="00FF37F0" w:rsidRPr="00FF37F0" w:rsidRDefault="00FF37F0" w:rsidP="00C03ED4">
      <w:pPr>
        <w:jc w:val="both"/>
        <w:rPr>
          <w:rFonts w:ascii="Garamond" w:hAnsi="Garamond"/>
        </w:rPr>
      </w:pPr>
    </w:p>
    <w:p w14:paraId="122BD2CF" w14:textId="3944EE96" w:rsidR="00FF37F0" w:rsidRDefault="00FF37F0" w:rsidP="00C03ED4">
      <w:pPr>
        <w:widowControl w:val="0"/>
        <w:autoSpaceDE w:val="0"/>
        <w:autoSpaceDN w:val="0"/>
        <w:adjustRightInd w:val="0"/>
        <w:ind w:left="720"/>
        <w:jc w:val="both"/>
        <w:rPr>
          <w:rFonts w:ascii="Garamond" w:hAnsi="Garamond"/>
        </w:rPr>
      </w:pPr>
      <w:r w:rsidRPr="00FF1018">
        <w:rPr>
          <w:rFonts w:ascii="Garamond" w:hAnsi="Garamond"/>
        </w:rPr>
        <w:t xml:space="preserve">Representatives </w:t>
      </w:r>
      <w:r>
        <w:rPr>
          <w:rFonts w:ascii="Garamond" w:hAnsi="Garamond"/>
        </w:rPr>
        <w:t xml:space="preserve">present </w:t>
      </w:r>
      <w:r w:rsidRPr="00FF1018">
        <w:rPr>
          <w:rFonts w:ascii="Garamond" w:hAnsi="Garamond"/>
        </w:rPr>
        <w:t>were</w:t>
      </w:r>
      <w:r>
        <w:rPr>
          <w:rFonts w:ascii="Garamond" w:hAnsi="Garamond"/>
        </w:rPr>
        <w:t xml:space="preserve"> </w:t>
      </w:r>
      <w:r w:rsidR="00C03ED4" w:rsidRPr="00C03ED4">
        <w:rPr>
          <w:rFonts w:ascii="Garamond" w:hAnsi="Garamond"/>
        </w:rPr>
        <w:t>Janie Taylor, Executive Vice President, T</w:t>
      </w:r>
      <w:r w:rsidR="00C03ED4">
        <w:rPr>
          <w:rFonts w:ascii="Garamond" w:hAnsi="Garamond"/>
        </w:rPr>
        <w:t>exas State Affordable Housing Corporation (T</w:t>
      </w:r>
      <w:r w:rsidR="00C03ED4" w:rsidRPr="00C03ED4">
        <w:rPr>
          <w:rFonts w:ascii="Garamond" w:hAnsi="Garamond"/>
        </w:rPr>
        <w:t>SAHC</w:t>
      </w:r>
      <w:r w:rsidR="00C03ED4">
        <w:rPr>
          <w:rFonts w:ascii="Garamond" w:hAnsi="Garamond"/>
        </w:rPr>
        <w:t xml:space="preserve">); </w:t>
      </w:r>
      <w:r w:rsidR="00C03ED4" w:rsidRPr="00C03ED4">
        <w:rPr>
          <w:rFonts w:ascii="Garamond" w:hAnsi="Garamond"/>
        </w:rPr>
        <w:t>David Danenfelzer, Senior Director of Development Finance, TSAHC</w:t>
      </w:r>
      <w:r w:rsidR="00C03ED4">
        <w:rPr>
          <w:rFonts w:ascii="Garamond" w:hAnsi="Garamond"/>
        </w:rPr>
        <w:t xml:space="preserve">; </w:t>
      </w:r>
      <w:r w:rsidR="00C03ED4" w:rsidRPr="00C03ED4">
        <w:rPr>
          <w:rFonts w:ascii="Garamond" w:hAnsi="Garamond"/>
        </w:rPr>
        <w:t>Robert Dransfield, Bond Counsel, Norton Rose Fulbright</w:t>
      </w:r>
      <w:r w:rsidR="00C03ED4">
        <w:rPr>
          <w:rFonts w:ascii="Garamond" w:hAnsi="Garamond"/>
        </w:rPr>
        <w:t xml:space="preserve">; </w:t>
      </w:r>
      <w:r w:rsidR="00C03ED4" w:rsidRPr="00C03ED4">
        <w:rPr>
          <w:rFonts w:ascii="Garamond" w:hAnsi="Garamond"/>
        </w:rPr>
        <w:t>Timothy Nelson, Municipal Advisory, Hilltop Securities</w:t>
      </w:r>
      <w:r w:rsidR="00520A81">
        <w:rPr>
          <w:rFonts w:ascii="Garamond" w:hAnsi="Garamond"/>
        </w:rPr>
        <w:t>; and Neal Route, Senior Real Estate Developer Associate, Dominium Apartments</w:t>
      </w:r>
      <w:r w:rsidR="00C03ED4">
        <w:rPr>
          <w:rFonts w:ascii="Garamond" w:hAnsi="Garamond"/>
        </w:rPr>
        <w:t>.</w:t>
      </w:r>
    </w:p>
    <w:p w14:paraId="234325A4" w14:textId="77777777" w:rsidR="004038D1" w:rsidRDefault="004038D1" w:rsidP="00F9100C">
      <w:pPr>
        <w:ind w:left="720"/>
        <w:jc w:val="both"/>
        <w:rPr>
          <w:rFonts w:ascii="Garamond" w:hAnsi="Garamond"/>
          <w:b/>
          <w:bCs/>
          <w:i/>
          <w:iCs/>
        </w:rPr>
      </w:pPr>
    </w:p>
    <w:p w14:paraId="01707450" w14:textId="7DA4CCF7" w:rsidR="00FF37F0" w:rsidRDefault="0004410B" w:rsidP="00F9100C">
      <w:pPr>
        <w:ind w:left="720"/>
        <w:jc w:val="both"/>
        <w:rPr>
          <w:rFonts w:ascii="Garamond" w:hAnsi="Garamond"/>
        </w:rPr>
      </w:pPr>
      <w:r w:rsidRPr="0004410B">
        <w:rPr>
          <w:rFonts w:ascii="Garamond" w:hAnsi="Garamond"/>
        </w:rPr>
        <w:t>TSAHC is seeking approval for the issuance of its Texas State Affordable Housing Corporation Multifamily Housing Revenue Note (Ventura at Fairgrounds Apartments) Series 2019 (the Note) in a maximum par amount and total proceeds amount of $40,000,000, including premiums, if any.</w:t>
      </w:r>
    </w:p>
    <w:p w14:paraId="36582A46" w14:textId="6F5A93B9" w:rsidR="0004410B" w:rsidRDefault="0004410B" w:rsidP="00F9100C">
      <w:pPr>
        <w:ind w:left="720"/>
        <w:jc w:val="both"/>
        <w:rPr>
          <w:rFonts w:ascii="Garamond" w:hAnsi="Garamond"/>
        </w:rPr>
      </w:pPr>
    </w:p>
    <w:p w14:paraId="00E20750" w14:textId="6AA1CBE2" w:rsidR="0004410B" w:rsidRDefault="0004410B" w:rsidP="00F9100C">
      <w:pPr>
        <w:ind w:left="720"/>
        <w:jc w:val="both"/>
        <w:rPr>
          <w:rFonts w:ascii="Garamond" w:hAnsi="Garamond"/>
        </w:rPr>
      </w:pPr>
      <w:r w:rsidRPr="00667096">
        <w:rPr>
          <w:rFonts w:ascii="Garamond" w:hAnsi="Garamond"/>
        </w:rPr>
        <w:t>The total cost for the project is estimated to be $</w:t>
      </w:r>
      <w:r>
        <w:rPr>
          <w:rFonts w:ascii="Garamond" w:hAnsi="Garamond"/>
        </w:rPr>
        <w:t xml:space="preserve">74,652,013. </w:t>
      </w:r>
      <w:r w:rsidRPr="00667096">
        <w:rPr>
          <w:rFonts w:ascii="Garamond" w:hAnsi="Garamond"/>
        </w:rPr>
        <w:t>The project is expected to be funded from a combination of sources including proceeds from a tax-exempt Freddie Mac Targeted Affordable Housing loan, housing tax credits/owner equity, and a deferred developer fee.</w:t>
      </w:r>
    </w:p>
    <w:p w14:paraId="6D93ABD9" w14:textId="5534A6BB" w:rsidR="0004410B" w:rsidRDefault="0004410B" w:rsidP="00F9100C">
      <w:pPr>
        <w:ind w:left="720"/>
        <w:jc w:val="both"/>
        <w:rPr>
          <w:rFonts w:ascii="Garamond" w:hAnsi="Garamond"/>
        </w:rPr>
      </w:pPr>
    </w:p>
    <w:p w14:paraId="5FED3A5C" w14:textId="2D788AAB" w:rsidR="0004410B" w:rsidRDefault="0004410B" w:rsidP="00F9100C">
      <w:pPr>
        <w:ind w:left="720"/>
        <w:jc w:val="both"/>
        <w:rPr>
          <w:rFonts w:ascii="Garamond" w:hAnsi="Garamond"/>
        </w:rPr>
      </w:pPr>
      <w:r w:rsidRPr="0004410B">
        <w:rPr>
          <w:rFonts w:ascii="Garamond" w:hAnsi="Garamond"/>
        </w:rPr>
        <w:t xml:space="preserve">Ventura at Fairgrounds Apartments (Fairgrounds or the Property), is a new construction of a 300-unit affordable multifamily housing development serving the general population to </w:t>
      </w:r>
      <w:proofErr w:type="gramStart"/>
      <w:r w:rsidRPr="0004410B">
        <w:rPr>
          <w:rFonts w:ascii="Garamond" w:hAnsi="Garamond"/>
        </w:rPr>
        <w:t>be</w:t>
      </w:r>
      <w:r>
        <w:rPr>
          <w:rFonts w:ascii="Garamond" w:hAnsi="Garamond"/>
        </w:rPr>
        <w:t xml:space="preserve"> located</w:t>
      </w:r>
      <w:r w:rsidRPr="0004410B">
        <w:rPr>
          <w:rFonts w:ascii="Garamond" w:hAnsi="Garamond"/>
        </w:rPr>
        <w:t xml:space="preserve"> </w:t>
      </w:r>
      <w:r>
        <w:rPr>
          <w:rFonts w:ascii="Garamond" w:hAnsi="Garamond"/>
        </w:rPr>
        <w:t>i</w:t>
      </w:r>
      <w:r w:rsidRPr="0004410B">
        <w:rPr>
          <w:rFonts w:ascii="Garamond" w:hAnsi="Garamond"/>
        </w:rPr>
        <w:t>n</w:t>
      </w:r>
      <w:proofErr w:type="gramEnd"/>
      <w:r w:rsidRPr="0004410B">
        <w:rPr>
          <w:rFonts w:ascii="Garamond" w:hAnsi="Garamond"/>
        </w:rPr>
        <w:t xml:space="preserve"> Midland, Texas.</w:t>
      </w:r>
    </w:p>
    <w:p w14:paraId="7D3B829A" w14:textId="5E2B0876" w:rsidR="0004410B" w:rsidRDefault="0004410B" w:rsidP="00F9100C">
      <w:pPr>
        <w:ind w:left="720"/>
        <w:jc w:val="both"/>
        <w:rPr>
          <w:rFonts w:ascii="Garamond" w:hAnsi="Garamond"/>
        </w:rPr>
      </w:pPr>
    </w:p>
    <w:p w14:paraId="28BC62A6" w14:textId="77777777" w:rsidR="0004410B" w:rsidRPr="00284ADC" w:rsidRDefault="0004410B" w:rsidP="0004410B">
      <w:pPr>
        <w:ind w:left="720"/>
        <w:jc w:val="both"/>
        <w:rPr>
          <w:rFonts w:ascii="Garamond" w:hAnsi="Garamond"/>
        </w:rPr>
      </w:pPr>
      <w:r w:rsidRPr="00284ADC">
        <w:rPr>
          <w:rFonts w:ascii="Garamond" w:hAnsi="Garamond"/>
        </w:rPr>
        <w:t>TSAHC will issue the Note pursuant to Texas Government Code Subchapter Y, Sections 2306.553, 2306.555 and 2306.565, as amended.</w:t>
      </w:r>
    </w:p>
    <w:p w14:paraId="5E213FAB" w14:textId="77777777" w:rsidR="0004410B" w:rsidRPr="00284ADC" w:rsidRDefault="0004410B" w:rsidP="0004410B">
      <w:pPr>
        <w:ind w:left="720"/>
        <w:jc w:val="both"/>
        <w:rPr>
          <w:rFonts w:ascii="Garamond" w:hAnsi="Garamond"/>
        </w:rPr>
      </w:pPr>
    </w:p>
    <w:p w14:paraId="3C946C79" w14:textId="77777777" w:rsidR="0004410B" w:rsidRPr="00284ADC" w:rsidRDefault="0004410B" w:rsidP="0004410B">
      <w:pPr>
        <w:pStyle w:val="Title"/>
        <w:ind w:left="720"/>
        <w:jc w:val="both"/>
        <w:rPr>
          <w:rFonts w:ascii="Garamond" w:hAnsi="Garamond"/>
          <w:b w:val="0"/>
          <w:szCs w:val="24"/>
        </w:rPr>
      </w:pPr>
      <w:r w:rsidRPr="00284ADC">
        <w:rPr>
          <w:rFonts w:ascii="Garamond" w:hAnsi="Garamond"/>
          <w:b w:val="0"/>
          <w:szCs w:val="24"/>
        </w:rPr>
        <w:t xml:space="preserve">The TSAHC Board approved the final resolution for the Note at its November 15, 2018 Board meeting. </w:t>
      </w:r>
    </w:p>
    <w:p w14:paraId="25122045" w14:textId="77777777" w:rsidR="0004410B" w:rsidRPr="00630F11" w:rsidRDefault="0004410B" w:rsidP="0004410B">
      <w:pPr>
        <w:pStyle w:val="Title"/>
        <w:ind w:left="720"/>
        <w:jc w:val="both"/>
        <w:rPr>
          <w:rFonts w:ascii="Garamond" w:hAnsi="Garamond"/>
          <w:b w:val="0"/>
          <w:szCs w:val="24"/>
          <w:highlight w:val="yellow"/>
        </w:rPr>
      </w:pPr>
    </w:p>
    <w:p w14:paraId="436CC764" w14:textId="77777777" w:rsidR="0004410B" w:rsidRPr="00284ADC" w:rsidRDefault="0004410B" w:rsidP="0004410B">
      <w:pPr>
        <w:pStyle w:val="BodyText"/>
        <w:ind w:left="720"/>
        <w:rPr>
          <w:rFonts w:ascii="Garamond" w:hAnsi="Garamond"/>
          <w:szCs w:val="24"/>
        </w:rPr>
      </w:pPr>
      <w:r w:rsidRPr="00284ADC">
        <w:rPr>
          <w:rFonts w:ascii="Garamond" w:hAnsi="Garamond"/>
          <w:szCs w:val="24"/>
        </w:rPr>
        <w:t xml:space="preserve">The Private Activity Bond reservation was issued to TSAHC on August 20, 2019 and expires on January 17, 2020. </w:t>
      </w:r>
    </w:p>
    <w:p w14:paraId="3F2A1661" w14:textId="77777777" w:rsidR="0004410B" w:rsidRPr="00630F11" w:rsidRDefault="0004410B" w:rsidP="0004410B">
      <w:pPr>
        <w:pStyle w:val="BodyText"/>
        <w:ind w:left="720"/>
        <w:rPr>
          <w:rFonts w:ascii="Garamond" w:hAnsi="Garamond"/>
          <w:szCs w:val="24"/>
          <w:highlight w:val="yellow"/>
        </w:rPr>
      </w:pPr>
    </w:p>
    <w:p w14:paraId="4CA952EA" w14:textId="5590FF13" w:rsidR="0004410B" w:rsidRDefault="0004410B" w:rsidP="0004410B">
      <w:pPr>
        <w:pStyle w:val="Title"/>
        <w:ind w:left="720"/>
        <w:jc w:val="both"/>
        <w:rPr>
          <w:rFonts w:ascii="Garamond" w:hAnsi="Garamond"/>
          <w:b w:val="0"/>
          <w:szCs w:val="24"/>
        </w:rPr>
      </w:pPr>
      <w:r w:rsidRPr="00DB0AE1">
        <w:rPr>
          <w:rFonts w:ascii="Garamond" w:hAnsi="Garamond"/>
          <w:b w:val="0"/>
          <w:szCs w:val="24"/>
        </w:rPr>
        <w:t xml:space="preserve">The TDHCA Board </w:t>
      </w:r>
      <w:r w:rsidRPr="00E27FBB">
        <w:rPr>
          <w:rFonts w:ascii="Garamond" w:hAnsi="Garamond"/>
          <w:b w:val="0"/>
          <w:szCs w:val="24"/>
        </w:rPr>
        <w:t>approve</w:t>
      </w:r>
      <w:r w:rsidRPr="00C62B97">
        <w:rPr>
          <w:rFonts w:ascii="Garamond" w:hAnsi="Garamond"/>
          <w:b w:val="0"/>
          <w:szCs w:val="24"/>
        </w:rPr>
        <w:t>d</w:t>
      </w:r>
      <w:r w:rsidRPr="00DB0AE1">
        <w:rPr>
          <w:rFonts w:ascii="Garamond" w:hAnsi="Garamond"/>
          <w:b w:val="0"/>
          <w:szCs w:val="24"/>
        </w:rPr>
        <w:t xml:space="preserve"> the housing tax credits at its Board meeting scheduled on </w:t>
      </w:r>
      <w:r>
        <w:rPr>
          <w:rFonts w:ascii="Garamond" w:hAnsi="Garamond"/>
          <w:b w:val="0"/>
          <w:szCs w:val="24"/>
        </w:rPr>
        <w:t>September</w:t>
      </w:r>
      <w:r w:rsidRPr="00E27FBB">
        <w:rPr>
          <w:rFonts w:ascii="Garamond" w:hAnsi="Garamond"/>
          <w:b w:val="0"/>
          <w:szCs w:val="24"/>
        </w:rPr>
        <w:t xml:space="preserve"> </w:t>
      </w:r>
      <w:r>
        <w:rPr>
          <w:rFonts w:ascii="Garamond" w:hAnsi="Garamond"/>
          <w:b w:val="0"/>
          <w:szCs w:val="24"/>
        </w:rPr>
        <w:t>5</w:t>
      </w:r>
      <w:r w:rsidRPr="00E27FBB">
        <w:rPr>
          <w:rFonts w:ascii="Garamond" w:hAnsi="Garamond"/>
          <w:b w:val="0"/>
          <w:szCs w:val="24"/>
        </w:rPr>
        <w:t xml:space="preserve">, </w:t>
      </w:r>
      <w:r w:rsidRPr="00C62B97">
        <w:rPr>
          <w:rFonts w:ascii="Garamond" w:hAnsi="Garamond"/>
          <w:b w:val="0"/>
          <w:szCs w:val="24"/>
        </w:rPr>
        <w:t>201</w:t>
      </w:r>
      <w:r>
        <w:rPr>
          <w:rFonts w:ascii="Garamond" w:hAnsi="Garamond"/>
          <w:b w:val="0"/>
          <w:szCs w:val="24"/>
        </w:rPr>
        <w:t>9</w:t>
      </w:r>
      <w:r w:rsidRPr="00C62B97">
        <w:rPr>
          <w:rFonts w:ascii="Garamond" w:hAnsi="Garamond"/>
          <w:b w:val="0"/>
          <w:szCs w:val="24"/>
        </w:rPr>
        <w:t>.</w:t>
      </w:r>
      <w:r w:rsidRPr="00F76FBD">
        <w:rPr>
          <w:rFonts w:ascii="Garamond" w:hAnsi="Garamond"/>
          <w:b w:val="0"/>
          <w:szCs w:val="24"/>
        </w:rPr>
        <w:t xml:space="preserve">  </w:t>
      </w:r>
    </w:p>
    <w:p w14:paraId="36964FE6" w14:textId="3F83F5C8" w:rsidR="0004410B" w:rsidRDefault="0004410B" w:rsidP="0004410B">
      <w:pPr>
        <w:pStyle w:val="Title"/>
        <w:ind w:left="720"/>
        <w:jc w:val="both"/>
        <w:rPr>
          <w:rFonts w:ascii="Garamond" w:hAnsi="Garamond"/>
          <w:b w:val="0"/>
          <w:szCs w:val="24"/>
        </w:rPr>
      </w:pPr>
    </w:p>
    <w:p w14:paraId="4478E195" w14:textId="70781119" w:rsidR="0004410B" w:rsidRDefault="0004410B" w:rsidP="0004410B">
      <w:pPr>
        <w:pStyle w:val="Title"/>
        <w:ind w:left="720"/>
        <w:jc w:val="both"/>
        <w:rPr>
          <w:rFonts w:ascii="Garamond" w:hAnsi="Garamond"/>
          <w:b w:val="0"/>
          <w:szCs w:val="24"/>
        </w:rPr>
      </w:pPr>
      <w:r w:rsidRPr="0004410B">
        <w:rPr>
          <w:rFonts w:ascii="Garamond" w:hAnsi="Garamond"/>
          <w:b w:val="0"/>
          <w:szCs w:val="24"/>
        </w:rPr>
        <w:lastRenderedPageBreak/>
        <w:t>The Note will be privately placed as unrated, tax-exempt, self-supporting, fixed-rate debt with an estimated interest rate of 4.29%, 15-year term, average life of 16.457 years, amortization of 35 years with a balloon payment and a final maturity date of December 1, 2037.</w:t>
      </w:r>
    </w:p>
    <w:p w14:paraId="4934CEEA" w14:textId="09F2B0F7" w:rsidR="0004410B" w:rsidRDefault="0004410B" w:rsidP="0004410B">
      <w:pPr>
        <w:pStyle w:val="Title"/>
        <w:ind w:left="720"/>
        <w:jc w:val="both"/>
        <w:rPr>
          <w:rFonts w:ascii="Garamond" w:hAnsi="Garamond"/>
          <w:b w:val="0"/>
          <w:szCs w:val="24"/>
        </w:rPr>
      </w:pPr>
    </w:p>
    <w:p w14:paraId="3E7BB1EC" w14:textId="373501D9" w:rsidR="0004410B" w:rsidRDefault="0004410B" w:rsidP="0004410B">
      <w:pPr>
        <w:pStyle w:val="Title"/>
        <w:ind w:left="720"/>
        <w:jc w:val="both"/>
        <w:rPr>
          <w:rFonts w:ascii="Garamond" w:hAnsi="Garamond"/>
          <w:b w:val="0"/>
          <w:szCs w:val="24"/>
        </w:rPr>
      </w:pPr>
      <w:r w:rsidRPr="0004410B">
        <w:rPr>
          <w:rFonts w:ascii="Garamond" w:hAnsi="Garamond"/>
          <w:b w:val="0"/>
          <w:szCs w:val="24"/>
        </w:rPr>
        <w:t>TSAHC is acting as a conduit issuer and as such the Note does not constitute an obligation, debt or liability of the State of Texas, or a pledge or loan of faith, credit or taxing power of the State of Texas.</w:t>
      </w:r>
    </w:p>
    <w:p w14:paraId="798AD9A3" w14:textId="6D38E673" w:rsidR="0004410B" w:rsidRDefault="0004410B" w:rsidP="00F9100C">
      <w:pPr>
        <w:ind w:left="720"/>
        <w:jc w:val="both"/>
        <w:rPr>
          <w:rFonts w:ascii="Garamond" w:hAnsi="Garamond"/>
        </w:rPr>
      </w:pPr>
    </w:p>
    <w:p w14:paraId="3AEDC962" w14:textId="584B36D0" w:rsidR="0004410B" w:rsidRDefault="0004410B" w:rsidP="00F9100C">
      <w:pPr>
        <w:ind w:left="720"/>
        <w:jc w:val="both"/>
        <w:rPr>
          <w:rFonts w:ascii="Garamond" w:hAnsi="Garamond"/>
        </w:rPr>
      </w:pPr>
      <w:r w:rsidRPr="0004410B">
        <w:rPr>
          <w:rFonts w:ascii="Garamond" w:hAnsi="Garamond"/>
        </w:rPr>
        <w:t xml:space="preserve">At close of business on Thursday November 7, 2019, an </w:t>
      </w:r>
      <w:proofErr w:type="gramStart"/>
      <w:r w:rsidRPr="0004410B">
        <w:rPr>
          <w:rFonts w:ascii="Garamond" w:hAnsi="Garamond"/>
        </w:rPr>
        <w:t xml:space="preserve">updated </w:t>
      </w:r>
      <w:r w:rsidR="006C01F5">
        <w:rPr>
          <w:rFonts w:ascii="Garamond" w:hAnsi="Garamond"/>
        </w:rPr>
        <w:t>s</w:t>
      </w:r>
      <w:r w:rsidRPr="0004410B">
        <w:rPr>
          <w:rFonts w:ascii="Garamond" w:hAnsi="Garamond"/>
        </w:rPr>
        <w:t>ources</w:t>
      </w:r>
      <w:proofErr w:type="gramEnd"/>
      <w:r w:rsidRPr="0004410B">
        <w:rPr>
          <w:rFonts w:ascii="Garamond" w:hAnsi="Garamond"/>
        </w:rPr>
        <w:t xml:space="preserve"> and </w:t>
      </w:r>
      <w:r w:rsidR="006C01F5">
        <w:rPr>
          <w:rFonts w:ascii="Garamond" w:hAnsi="Garamond"/>
        </w:rPr>
        <w:t>u</w:t>
      </w:r>
      <w:r w:rsidRPr="0004410B">
        <w:rPr>
          <w:rFonts w:ascii="Garamond" w:hAnsi="Garamond"/>
        </w:rPr>
        <w:t>ses</w:t>
      </w:r>
      <w:r w:rsidR="006C01F5">
        <w:rPr>
          <w:rFonts w:ascii="Garamond" w:hAnsi="Garamond"/>
        </w:rPr>
        <w:t xml:space="preserve"> of funds</w:t>
      </w:r>
      <w:r w:rsidRPr="0004410B">
        <w:rPr>
          <w:rFonts w:ascii="Garamond" w:hAnsi="Garamond"/>
        </w:rPr>
        <w:t xml:space="preserve"> was submitted by the </w:t>
      </w:r>
      <w:r w:rsidR="005502B6">
        <w:rPr>
          <w:rFonts w:ascii="Garamond" w:hAnsi="Garamond"/>
        </w:rPr>
        <w:t>b</w:t>
      </w:r>
      <w:r w:rsidRPr="0004410B">
        <w:rPr>
          <w:rFonts w:ascii="Garamond" w:hAnsi="Garamond"/>
        </w:rPr>
        <w:t xml:space="preserve">orrower. The new </w:t>
      </w:r>
      <w:r w:rsidR="00F66D10">
        <w:rPr>
          <w:rFonts w:ascii="Garamond" w:hAnsi="Garamond"/>
        </w:rPr>
        <w:t>s</w:t>
      </w:r>
      <w:r w:rsidRPr="0004410B">
        <w:rPr>
          <w:rFonts w:ascii="Garamond" w:hAnsi="Garamond"/>
        </w:rPr>
        <w:t xml:space="preserve">ources and </w:t>
      </w:r>
      <w:r w:rsidR="00F66D10">
        <w:rPr>
          <w:rFonts w:ascii="Garamond" w:hAnsi="Garamond"/>
        </w:rPr>
        <w:t>u</w:t>
      </w:r>
      <w:r w:rsidRPr="0004410B">
        <w:rPr>
          <w:rFonts w:ascii="Garamond" w:hAnsi="Garamond"/>
        </w:rPr>
        <w:t>ses states a total cost of $74,652,014 a total increase of $8,139,628 since TDHCA’s approval in September. This includes an increase in the construction costs of approximately $6.9 million</w:t>
      </w:r>
      <w:r>
        <w:rPr>
          <w:rFonts w:ascii="Garamond" w:hAnsi="Garamond"/>
        </w:rPr>
        <w:t xml:space="preserve">.  </w:t>
      </w:r>
      <w:r w:rsidRPr="0004410B">
        <w:rPr>
          <w:rFonts w:ascii="Garamond" w:hAnsi="Garamond"/>
        </w:rPr>
        <w:t xml:space="preserve">TSAHC has stated the project will also qualify for additional tax credit equity due to the increased eligible basis ($1.022 million), has received a cash contribution from the contractor ($1.6 million) and </w:t>
      </w:r>
      <w:r w:rsidR="00050FA3">
        <w:rPr>
          <w:rFonts w:ascii="Garamond" w:hAnsi="Garamond"/>
        </w:rPr>
        <w:t xml:space="preserve">has </w:t>
      </w:r>
      <w:r w:rsidRPr="0004410B">
        <w:rPr>
          <w:rFonts w:ascii="Garamond" w:hAnsi="Garamond"/>
        </w:rPr>
        <w:t>increased</w:t>
      </w:r>
      <w:r w:rsidR="00050FA3">
        <w:rPr>
          <w:rFonts w:ascii="Garamond" w:hAnsi="Garamond"/>
        </w:rPr>
        <w:t xml:space="preserve"> the</w:t>
      </w:r>
      <w:r w:rsidRPr="0004410B">
        <w:rPr>
          <w:rFonts w:ascii="Garamond" w:hAnsi="Garamond"/>
        </w:rPr>
        <w:t xml:space="preserve"> deferred developer fees by $3.9 million.</w:t>
      </w:r>
    </w:p>
    <w:p w14:paraId="4FBB02B1" w14:textId="77777777" w:rsidR="0004410B" w:rsidRPr="0004410B" w:rsidRDefault="0004410B" w:rsidP="00F9100C">
      <w:pPr>
        <w:ind w:left="720"/>
        <w:jc w:val="both"/>
        <w:rPr>
          <w:rFonts w:ascii="Garamond" w:hAnsi="Garamond"/>
        </w:rPr>
      </w:pPr>
    </w:p>
    <w:p w14:paraId="143FCE45" w14:textId="68B0D285" w:rsidR="00FF37F0" w:rsidRDefault="004038D1" w:rsidP="00FF37F0">
      <w:pPr>
        <w:widowControl w:val="0"/>
        <w:autoSpaceDE w:val="0"/>
        <w:autoSpaceDN w:val="0"/>
        <w:adjustRightInd w:val="0"/>
        <w:ind w:left="720"/>
        <w:jc w:val="both"/>
        <w:rPr>
          <w:rFonts w:ascii="Garamond" w:hAnsi="Garamond"/>
        </w:rPr>
      </w:pPr>
      <w:r w:rsidRPr="004038D1">
        <w:rPr>
          <w:rFonts w:ascii="Garamond" w:hAnsi="Garamond"/>
        </w:rPr>
        <w:t>David Danenfelzer</w:t>
      </w:r>
      <w:r>
        <w:rPr>
          <w:rFonts w:ascii="Garamond" w:hAnsi="Garamond"/>
        </w:rPr>
        <w:t xml:space="preserve"> </w:t>
      </w:r>
      <w:r w:rsidR="0004410B">
        <w:rPr>
          <w:rFonts w:ascii="Garamond" w:hAnsi="Garamond"/>
        </w:rPr>
        <w:t xml:space="preserve">and Neal Route </w:t>
      </w:r>
      <w:r>
        <w:rPr>
          <w:rFonts w:ascii="Garamond" w:hAnsi="Garamond"/>
        </w:rPr>
        <w:t>a</w:t>
      </w:r>
      <w:r w:rsidR="00FF37F0">
        <w:rPr>
          <w:rFonts w:ascii="Garamond" w:hAnsi="Garamond"/>
        </w:rPr>
        <w:t>nswered questions from the Board.</w:t>
      </w:r>
    </w:p>
    <w:p w14:paraId="0D6FC75C" w14:textId="3BE15455" w:rsidR="00FF37F0" w:rsidRDefault="00FF37F0" w:rsidP="00F9100C">
      <w:pPr>
        <w:ind w:left="720"/>
        <w:jc w:val="both"/>
        <w:rPr>
          <w:rFonts w:ascii="Garamond" w:hAnsi="Garamond"/>
        </w:rPr>
      </w:pPr>
    </w:p>
    <w:p w14:paraId="4E6D0763" w14:textId="77777777" w:rsidR="006603A3" w:rsidRDefault="006603A3" w:rsidP="00F9100C">
      <w:pPr>
        <w:ind w:left="720"/>
        <w:jc w:val="both"/>
        <w:rPr>
          <w:rFonts w:ascii="Garamond" w:hAnsi="Garamond"/>
        </w:rPr>
      </w:pPr>
    </w:p>
    <w:p w14:paraId="1278772B" w14:textId="027C1A2B" w:rsidR="00FF37F0" w:rsidRPr="00FF37F0" w:rsidRDefault="00FF37F0" w:rsidP="00FF37F0">
      <w:pPr>
        <w:pStyle w:val="ListParagraph"/>
        <w:numPr>
          <w:ilvl w:val="0"/>
          <w:numId w:val="21"/>
        </w:numPr>
        <w:jc w:val="both"/>
        <w:rPr>
          <w:rFonts w:ascii="Garamond" w:hAnsi="Garamond"/>
          <w:b/>
          <w:bCs/>
        </w:rPr>
      </w:pPr>
      <w:r w:rsidRPr="00FF37F0">
        <w:rPr>
          <w:rFonts w:ascii="Garamond" w:hAnsi="Garamond"/>
          <w:b/>
          <w:bCs/>
        </w:rPr>
        <w:t>EXEMPT – Texas State Affordable Housing Corporation Collateralized Revenue Bonds (Hamilton Valley Rural Development Portfolio) Series 2019</w:t>
      </w:r>
    </w:p>
    <w:p w14:paraId="05014D95" w14:textId="77777777" w:rsidR="00FF37F0" w:rsidRDefault="00FF37F0" w:rsidP="00F9100C">
      <w:pPr>
        <w:ind w:left="720"/>
        <w:jc w:val="both"/>
        <w:rPr>
          <w:rFonts w:ascii="Garamond" w:hAnsi="Garamond"/>
        </w:rPr>
      </w:pPr>
    </w:p>
    <w:p w14:paraId="255D36B5" w14:textId="1EA70EEB" w:rsidR="00FF37F0" w:rsidRDefault="00FF37F0" w:rsidP="00B955E8">
      <w:pPr>
        <w:widowControl w:val="0"/>
        <w:autoSpaceDE w:val="0"/>
        <w:autoSpaceDN w:val="0"/>
        <w:adjustRightInd w:val="0"/>
        <w:ind w:left="720"/>
        <w:jc w:val="both"/>
        <w:rPr>
          <w:rFonts w:ascii="Garamond" w:hAnsi="Garamond"/>
          <w:highlight w:val="yellow"/>
        </w:rPr>
      </w:pPr>
      <w:r w:rsidRPr="00FF1018">
        <w:rPr>
          <w:rFonts w:ascii="Garamond" w:hAnsi="Garamond"/>
        </w:rPr>
        <w:t xml:space="preserve">Representatives </w:t>
      </w:r>
      <w:r>
        <w:rPr>
          <w:rFonts w:ascii="Garamond" w:hAnsi="Garamond"/>
        </w:rPr>
        <w:t xml:space="preserve">present </w:t>
      </w:r>
      <w:r w:rsidRPr="00FF1018">
        <w:rPr>
          <w:rFonts w:ascii="Garamond" w:hAnsi="Garamond"/>
        </w:rPr>
        <w:t>were</w:t>
      </w:r>
      <w:r>
        <w:rPr>
          <w:rFonts w:ascii="Garamond" w:hAnsi="Garamond"/>
        </w:rPr>
        <w:t xml:space="preserve"> </w:t>
      </w:r>
      <w:r w:rsidR="00B955E8" w:rsidRPr="00B955E8">
        <w:rPr>
          <w:rFonts w:ascii="Garamond" w:hAnsi="Garamond"/>
        </w:rPr>
        <w:t>Janie Taylor, Executive Vice President, TSAHC</w:t>
      </w:r>
      <w:r w:rsidR="00B955E8">
        <w:rPr>
          <w:rFonts w:ascii="Garamond" w:hAnsi="Garamond"/>
        </w:rPr>
        <w:t xml:space="preserve">; </w:t>
      </w:r>
      <w:r w:rsidR="00B955E8" w:rsidRPr="00B955E8">
        <w:rPr>
          <w:rFonts w:ascii="Garamond" w:hAnsi="Garamond"/>
        </w:rPr>
        <w:t>David Danenfelzer, Senior Director of Development Finance, TSAHC</w:t>
      </w:r>
      <w:r w:rsidR="00B955E8">
        <w:rPr>
          <w:rFonts w:ascii="Garamond" w:hAnsi="Garamond"/>
        </w:rPr>
        <w:t xml:space="preserve">; </w:t>
      </w:r>
      <w:r w:rsidR="00B955E8" w:rsidRPr="00B955E8">
        <w:rPr>
          <w:rFonts w:ascii="Garamond" w:hAnsi="Garamond"/>
        </w:rPr>
        <w:t>Robert Dransfield, Bond Counsel, Norton Rose Fulbright</w:t>
      </w:r>
      <w:r w:rsidR="00B955E8">
        <w:rPr>
          <w:rFonts w:ascii="Garamond" w:hAnsi="Garamond"/>
        </w:rPr>
        <w:t xml:space="preserve">; </w:t>
      </w:r>
      <w:r w:rsidR="00FA588B">
        <w:rPr>
          <w:rFonts w:ascii="Garamond" w:hAnsi="Garamond"/>
        </w:rPr>
        <w:t xml:space="preserve">and </w:t>
      </w:r>
      <w:r w:rsidR="00B955E8" w:rsidRPr="00B955E8">
        <w:rPr>
          <w:rFonts w:ascii="Garamond" w:hAnsi="Garamond"/>
        </w:rPr>
        <w:t>Timothy Nelson, Municipal Advisory, Hilltop Securities</w:t>
      </w:r>
      <w:r w:rsidR="00B955E8">
        <w:rPr>
          <w:rFonts w:ascii="Garamond" w:hAnsi="Garamond"/>
        </w:rPr>
        <w:t>.</w:t>
      </w:r>
    </w:p>
    <w:p w14:paraId="2838D2FA" w14:textId="77777777" w:rsidR="00FF37F0" w:rsidRDefault="00FF37F0" w:rsidP="00F9100C">
      <w:pPr>
        <w:ind w:left="720"/>
        <w:jc w:val="both"/>
        <w:rPr>
          <w:rFonts w:ascii="Garamond" w:hAnsi="Garamond"/>
        </w:rPr>
      </w:pPr>
    </w:p>
    <w:p w14:paraId="0637D587" w14:textId="74CAF3DF" w:rsidR="006603A3" w:rsidRPr="009005B0" w:rsidRDefault="006603A3" w:rsidP="006603A3">
      <w:pPr>
        <w:ind w:left="720"/>
        <w:jc w:val="both"/>
        <w:rPr>
          <w:rFonts w:ascii="Garamond" w:hAnsi="Garamond"/>
        </w:rPr>
      </w:pPr>
      <w:r w:rsidRPr="009005B0">
        <w:rPr>
          <w:rFonts w:ascii="Garamond" w:hAnsi="Garamond"/>
        </w:rPr>
        <w:t>Th</w:t>
      </w:r>
      <w:r w:rsidR="00D032D1">
        <w:rPr>
          <w:rFonts w:ascii="Garamond" w:hAnsi="Garamond"/>
        </w:rPr>
        <w:t xml:space="preserve">is </w:t>
      </w:r>
      <w:r w:rsidRPr="009005B0">
        <w:rPr>
          <w:rFonts w:ascii="Garamond" w:hAnsi="Garamond"/>
        </w:rPr>
        <w:t xml:space="preserve">transaction </w:t>
      </w:r>
      <w:r>
        <w:rPr>
          <w:rFonts w:ascii="Garamond" w:hAnsi="Garamond"/>
        </w:rPr>
        <w:t xml:space="preserve">was submitted on the exempt track </w:t>
      </w:r>
      <w:r w:rsidR="00EF58D0">
        <w:rPr>
          <w:rFonts w:ascii="Garamond" w:hAnsi="Garamond"/>
        </w:rPr>
        <w:t xml:space="preserve">and </w:t>
      </w:r>
      <w:r w:rsidRPr="009005B0">
        <w:rPr>
          <w:rFonts w:ascii="Garamond" w:hAnsi="Garamond"/>
        </w:rPr>
        <w:t xml:space="preserve">will be </w:t>
      </w:r>
      <w:r>
        <w:rPr>
          <w:rFonts w:ascii="Garamond" w:hAnsi="Garamond"/>
        </w:rPr>
        <w:t xml:space="preserve">sent to the Board for the 6-day review period </w:t>
      </w:r>
      <w:r w:rsidRPr="009005B0">
        <w:rPr>
          <w:rFonts w:ascii="Garamond" w:hAnsi="Garamond"/>
        </w:rPr>
        <w:t>once the application is complete.</w:t>
      </w:r>
    </w:p>
    <w:p w14:paraId="5C4D25C8" w14:textId="27075CEF" w:rsidR="00FF37F0" w:rsidRDefault="00FF37F0" w:rsidP="00F9100C">
      <w:pPr>
        <w:ind w:left="720"/>
        <w:jc w:val="both"/>
        <w:rPr>
          <w:rFonts w:ascii="Garamond" w:hAnsi="Garamond"/>
        </w:rPr>
      </w:pPr>
    </w:p>
    <w:p w14:paraId="6084FBD6" w14:textId="63B1D5DE" w:rsidR="006603A3" w:rsidRDefault="006A7E67" w:rsidP="00F9100C">
      <w:pPr>
        <w:ind w:left="720"/>
        <w:jc w:val="both"/>
        <w:rPr>
          <w:rFonts w:ascii="Garamond" w:hAnsi="Garamond"/>
        </w:rPr>
      </w:pPr>
      <w:r w:rsidRPr="0085203F">
        <w:rPr>
          <w:rFonts w:ascii="Garamond" w:hAnsi="Garamond"/>
        </w:rPr>
        <w:t>David Danenfelzer answered questions from the Board.</w:t>
      </w:r>
    </w:p>
    <w:p w14:paraId="38668E2D" w14:textId="77777777" w:rsidR="00C87C6B" w:rsidRDefault="00C87C6B" w:rsidP="00F9100C">
      <w:pPr>
        <w:ind w:left="720"/>
        <w:jc w:val="both"/>
        <w:rPr>
          <w:rFonts w:ascii="Garamond" w:hAnsi="Garamond"/>
        </w:rPr>
      </w:pPr>
    </w:p>
    <w:p w14:paraId="054BA830" w14:textId="77777777" w:rsidR="006A7E67" w:rsidRPr="00FF37F0" w:rsidRDefault="006A7E67" w:rsidP="00F9100C">
      <w:pPr>
        <w:ind w:left="720"/>
        <w:jc w:val="both"/>
        <w:rPr>
          <w:rFonts w:ascii="Garamond" w:hAnsi="Garamond"/>
        </w:rPr>
      </w:pPr>
    </w:p>
    <w:p w14:paraId="2C830182" w14:textId="235D1BC4" w:rsidR="00FF37F0" w:rsidRPr="00FF37F0" w:rsidRDefault="00FF37F0" w:rsidP="00FF37F0">
      <w:pPr>
        <w:pStyle w:val="ListParagraph"/>
        <w:numPr>
          <w:ilvl w:val="0"/>
          <w:numId w:val="21"/>
        </w:numPr>
        <w:rPr>
          <w:rFonts w:ascii="Garamond" w:hAnsi="Garamond"/>
          <w:b/>
          <w:bCs/>
        </w:rPr>
      </w:pPr>
      <w:r w:rsidRPr="00FF37F0">
        <w:rPr>
          <w:rFonts w:ascii="Garamond" w:hAnsi="Garamond"/>
          <w:b/>
          <w:bCs/>
        </w:rPr>
        <w:t xml:space="preserve">EXEMPT </w:t>
      </w:r>
      <w:r w:rsidR="005502B6" w:rsidRPr="00FF37F0">
        <w:rPr>
          <w:rFonts w:ascii="Garamond" w:hAnsi="Garamond"/>
          <w:b/>
          <w:bCs/>
        </w:rPr>
        <w:t>–</w:t>
      </w:r>
      <w:r w:rsidR="005502B6">
        <w:rPr>
          <w:rFonts w:ascii="Garamond" w:hAnsi="Garamond"/>
          <w:b/>
          <w:bCs/>
        </w:rPr>
        <w:t xml:space="preserve"> </w:t>
      </w:r>
      <w:r w:rsidRPr="00FF37F0">
        <w:rPr>
          <w:rFonts w:ascii="Garamond" w:hAnsi="Garamond"/>
          <w:b/>
          <w:bCs/>
        </w:rPr>
        <w:t>Texas Department of Housing and Community Affairs Multifamily Note (Ventura at Hickory Tree) Series 2019</w:t>
      </w:r>
    </w:p>
    <w:p w14:paraId="44DB7EF5" w14:textId="73F6B0C2" w:rsidR="00FF37F0" w:rsidRDefault="00FF37F0" w:rsidP="00FF37F0">
      <w:pPr>
        <w:pStyle w:val="ListParagraph"/>
        <w:jc w:val="both"/>
        <w:rPr>
          <w:rFonts w:ascii="Garamond" w:hAnsi="Garamond"/>
        </w:rPr>
      </w:pPr>
    </w:p>
    <w:p w14:paraId="136D8606" w14:textId="1647774F" w:rsidR="00FF37F0" w:rsidRDefault="00FF37F0" w:rsidP="00A0291A">
      <w:pPr>
        <w:widowControl w:val="0"/>
        <w:autoSpaceDE w:val="0"/>
        <w:autoSpaceDN w:val="0"/>
        <w:adjustRightInd w:val="0"/>
        <w:ind w:left="720"/>
        <w:jc w:val="both"/>
        <w:rPr>
          <w:rFonts w:ascii="Garamond" w:hAnsi="Garamond"/>
          <w:highlight w:val="yellow"/>
        </w:rPr>
      </w:pPr>
      <w:r w:rsidRPr="00FF1018">
        <w:rPr>
          <w:rFonts w:ascii="Garamond" w:hAnsi="Garamond"/>
        </w:rPr>
        <w:t xml:space="preserve">Representatives </w:t>
      </w:r>
      <w:r>
        <w:rPr>
          <w:rFonts w:ascii="Garamond" w:hAnsi="Garamond"/>
        </w:rPr>
        <w:t xml:space="preserve">present </w:t>
      </w:r>
      <w:r w:rsidRPr="00FF1018">
        <w:rPr>
          <w:rFonts w:ascii="Garamond" w:hAnsi="Garamond"/>
        </w:rPr>
        <w:t>were</w:t>
      </w:r>
      <w:r>
        <w:rPr>
          <w:rFonts w:ascii="Garamond" w:hAnsi="Garamond"/>
        </w:rPr>
        <w:t xml:space="preserve"> </w:t>
      </w:r>
      <w:r w:rsidR="00A0291A" w:rsidRPr="00A0291A">
        <w:rPr>
          <w:rFonts w:ascii="Garamond" w:hAnsi="Garamond"/>
        </w:rPr>
        <w:t>Teresa Morales, Director of Multifamily Bonds</w:t>
      </w:r>
      <w:r w:rsidR="00952424">
        <w:rPr>
          <w:rFonts w:ascii="Garamond" w:hAnsi="Garamond"/>
        </w:rPr>
        <w:t>,</w:t>
      </w:r>
      <w:r w:rsidR="00A0291A">
        <w:rPr>
          <w:rFonts w:ascii="Garamond" w:hAnsi="Garamond"/>
        </w:rPr>
        <w:t xml:space="preserve"> TDHCA; and </w:t>
      </w:r>
      <w:r w:rsidR="00A0291A" w:rsidRPr="00A0291A">
        <w:rPr>
          <w:rFonts w:ascii="Garamond" w:hAnsi="Garamond"/>
        </w:rPr>
        <w:t>Elizabeth Bowes, Partner, Bracewell.</w:t>
      </w:r>
    </w:p>
    <w:p w14:paraId="59E7F052" w14:textId="0B3D03C2" w:rsidR="00FF37F0" w:rsidRDefault="00FF37F0" w:rsidP="00FF37F0">
      <w:pPr>
        <w:pStyle w:val="ListParagraph"/>
        <w:jc w:val="both"/>
        <w:rPr>
          <w:rFonts w:ascii="Garamond" w:hAnsi="Garamond"/>
        </w:rPr>
      </w:pPr>
    </w:p>
    <w:p w14:paraId="47FF4B35" w14:textId="5015F4C7" w:rsidR="00FF37F0" w:rsidRPr="009005B0" w:rsidRDefault="00380D1B" w:rsidP="00FF37F0">
      <w:pPr>
        <w:ind w:left="720"/>
        <w:jc w:val="both"/>
        <w:rPr>
          <w:rFonts w:ascii="Garamond" w:hAnsi="Garamond"/>
        </w:rPr>
      </w:pPr>
      <w:r w:rsidRPr="009005B0">
        <w:rPr>
          <w:rFonts w:ascii="Garamond" w:hAnsi="Garamond"/>
        </w:rPr>
        <w:t>Th</w:t>
      </w:r>
      <w:r w:rsidR="00D032D1">
        <w:rPr>
          <w:rFonts w:ascii="Garamond" w:hAnsi="Garamond"/>
        </w:rPr>
        <w:t>is</w:t>
      </w:r>
      <w:r w:rsidRPr="009005B0">
        <w:rPr>
          <w:rFonts w:ascii="Garamond" w:hAnsi="Garamond"/>
        </w:rPr>
        <w:t xml:space="preserve"> </w:t>
      </w:r>
      <w:r w:rsidR="00307E2D" w:rsidRPr="009005B0">
        <w:rPr>
          <w:rFonts w:ascii="Garamond" w:hAnsi="Garamond"/>
        </w:rPr>
        <w:t>transaction</w:t>
      </w:r>
      <w:r w:rsidRPr="009005B0">
        <w:rPr>
          <w:rFonts w:ascii="Garamond" w:hAnsi="Garamond"/>
        </w:rPr>
        <w:t xml:space="preserve"> </w:t>
      </w:r>
      <w:r w:rsidR="00A5113A">
        <w:rPr>
          <w:rFonts w:ascii="Garamond" w:hAnsi="Garamond"/>
        </w:rPr>
        <w:t xml:space="preserve">was submitted on the exempt track </w:t>
      </w:r>
      <w:r w:rsidR="00536F44">
        <w:rPr>
          <w:rFonts w:ascii="Garamond" w:hAnsi="Garamond"/>
        </w:rPr>
        <w:t xml:space="preserve">and </w:t>
      </w:r>
      <w:r w:rsidRPr="009005B0">
        <w:rPr>
          <w:rFonts w:ascii="Garamond" w:hAnsi="Garamond"/>
        </w:rPr>
        <w:t xml:space="preserve">will be </w:t>
      </w:r>
      <w:r w:rsidR="00A5113A">
        <w:rPr>
          <w:rFonts w:ascii="Garamond" w:hAnsi="Garamond"/>
        </w:rPr>
        <w:t xml:space="preserve">sent to the Board for the 6-day review period </w:t>
      </w:r>
      <w:r w:rsidR="00307E2D" w:rsidRPr="009005B0">
        <w:rPr>
          <w:rFonts w:ascii="Garamond" w:hAnsi="Garamond"/>
        </w:rPr>
        <w:t>once the application is complete</w:t>
      </w:r>
      <w:r w:rsidRPr="009005B0">
        <w:rPr>
          <w:rFonts w:ascii="Garamond" w:hAnsi="Garamond"/>
        </w:rPr>
        <w:t>.</w:t>
      </w:r>
    </w:p>
    <w:p w14:paraId="3EC5DEC0" w14:textId="00ECB13D" w:rsidR="00FF37F0" w:rsidRDefault="00FF37F0" w:rsidP="00FF37F0">
      <w:pPr>
        <w:pStyle w:val="ListParagraph"/>
        <w:jc w:val="both"/>
        <w:rPr>
          <w:rFonts w:ascii="Garamond" w:hAnsi="Garamond"/>
        </w:rPr>
      </w:pPr>
    </w:p>
    <w:p w14:paraId="343AF8A7" w14:textId="08D05592" w:rsidR="00FF37F0" w:rsidRDefault="00380D1B" w:rsidP="00FF37F0">
      <w:pPr>
        <w:widowControl w:val="0"/>
        <w:autoSpaceDE w:val="0"/>
        <w:autoSpaceDN w:val="0"/>
        <w:adjustRightInd w:val="0"/>
        <w:ind w:left="720"/>
        <w:jc w:val="both"/>
        <w:rPr>
          <w:rFonts w:ascii="Garamond" w:hAnsi="Garamond"/>
        </w:rPr>
      </w:pPr>
      <w:r w:rsidRPr="00380D1B">
        <w:rPr>
          <w:rFonts w:ascii="Garamond" w:hAnsi="Garamond"/>
        </w:rPr>
        <w:t>Teresa Morales</w:t>
      </w:r>
      <w:r>
        <w:rPr>
          <w:rFonts w:ascii="Garamond" w:hAnsi="Garamond"/>
        </w:rPr>
        <w:t xml:space="preserve"> a</w:t>
      </w:r>
      <w:r w:rsidR="00FF37F0">
        <w:rPr>
          <w:rFonts w:ascii="Garamond" w:hAnsi="Garamond"/>
        </w:rPr>
        <w:t>nswered questions from the Board.</w:t>
      </w:r>
    </w:p>
    <w:p w14:paraId="13580EC3" w14:textId="68BE37BA" w:rsidR="00FF37F0" w:rsidRDefault="00FF37F0" w:rsidP="00FF37F0">
      <w:pPr>
        <w:pStyle w:val="ListParagraph"/>
        <w:jc w:val="both"/>
        <w:rPr>
          <w:rFonts w:ascii="Garamond" w:hAnsi="Garamond"/>
        </w:rPr>
      </w:pPr>
    </w:p>
    <w:p w14:paraId="646CC57E" w14:textId="28FA9764" w:rsidR="006603A3" w:rsidRDefault="006603A3" w:rsidP="00FF37F0">
      <w:pPr>
        <w:pStyle w:val="ListParagraph"/>
        <w:jc w:val="both"/>
        <w:rPr>
          <w:rFonts w:ascii="Garamond" w:hAnsi="Garamond"/>
        </w:rPr>
      </w:pPr>
    </w:p>
    <w:p w14:paraId="308EA807" w14:textId="6BD0E011" w:rsidR="00D032D1" w:rsidRDefault="00D032D1" w:rsidP="00FF37F0">
      <w:pPr>
        <w:pStyle w:val="ListParagraph"/>
        <w:jc w:val="both"/>
        <w:rPr>
          <w:rFonts w:ascii="Garamond" w:hAnsi="Garamond"/>
        </w:rPr>
      </w:pPr>
    </w:p>
    <w:p w14:paraId="4730EFF9" w14:textId="3B7310C7" w:rsidR="00D032D1" w:rsidRDefault="00D032D1" w:rsidP="00FF37F0">
      <w:pPr>
        <w:pStyle w:val="ListParagraph"/>
        <w:jc w:val="both"/>
        <w:rPr>
          <w:rFonts w:ascii="Garamond" w:hAnsi="Garamond"/>
        </w:rPr>
      </w:pPr>
    </w:p>
    <w:p w14:paraId="48577CA8" w14:textId="5F56151E" w:rsidR="00D032D1" w:rsidRDefault="00D032D1" w:rsidP="00FF37F0">
      <w:pPr>
        <w:pStyle w:val="ListParagraph"/>
        <w:jc w:val="both"/>
        <w:rPr>
          <w:rFonts w:ascii="Garamond" w:hAnsi="Garamond"/>
        </w:rPr>
      </w:pPr>
    </w:p>
    <w:p w14:paraId="047502CF" w14:textId="77777777" w:rsidR="00D032D1" w:rsidRDefault="00D032D1" w:rsidP="00FF37F0">
      <w:pPr>
        <w:pStyle w:val="ListParagraph"/>
        <w:jc w:val="both"/>
        <w:rPr>
          <w:rFonts w:ascii="Garamond" w:hAnsi="Garamond"/>
        </w:rPr>
      </w:pPr>
      <w:bookmarkStart w:id="1" w:name="_GoBack"/>
      <w:bookmarkEnd w:id="1"/>
    </w:p>
    <w:p w14:paraId="33868027" w14:textId="698BD37A" w:rsidR="003C7747" w:rsidRDefault="003C7747" w:rsidP="003C7747">
      <w:pPr>
        <w:pStyle w:val="ListParagraph"/>
        <w:numPr>
          <w:ilvl w:val="0"/>
          <w:numId w:val="21"/>
        </w:numPr>
        <w:jc w:val="both"/>
        <w:rPr>
          <w:rFonts w:ascii="Garamond" w:hAnsi="Garamond"/>
          <w:b/>
          <w:bCs/>
        </w:rPr>
      </w:pPr>
      <w:r w:rsidRPr="003C7747">
        <w:rPr>
          <w:rFonts w:ascii="Garamond" w:hAnsi="Garamond"/>
          <w:b/>
          <w:bCs/>
        </w:rPr>
        <w:lastRenderedPageBreak/>
        <w:t>EXEMPT – Texas Private Activity Bond Surface Transportation Corporation Senior Lien Revenue Refunding Bonds (NTE Mobility Partners LLC North Tarrant Express Managed Lanes Project), Series 2019A (Non-AMT) and Taxable Series 2019B (in one or more series)</w:t>
      </w:r>
    </w:p>
    <w:p w14:paraId="343CEF00" w14:textId="77777777" w:rsidR="003C7747" w:rsidRPr="003C7747" w:rsidRDefault="003C7747" w:rsidP="003C7747">
      <w:pPr>
        <w:jc w:val="both"/>
        <w:rPr>
          <w:rFonts w:ascii="Garamond" w:hAnsi="Garamond"/>
          <w:b/>
          <w:bCs/>
        </w:rPr>
      </w:pPr>
    </w:p>
    <w:p w14:paraId="04402360" w14:textId="0921EC33" w:rsidR="003C7747" w:rsidRDefault="003C7747" w:rsidP="00A0291A">
      <w:pPr>
        <w:widowControl w:val="0"/>
        <w:autoSpaceDE w:val="0"/>
        <w:autoSpaceDN w:val="0"/>
        <w:adjustRightInd w:val="0"/>
        <w:ind w:firstLine="720"/>
        <w:jc w:val="both"/>
        <w:rPr>
          <w:rFonts w:ascii="Garamond" w:hAnsi="Garamond"/>
          <w:highlight w:val="yellow"/>
        </w:rPr>
      </w:pPr>
      <w:r w:rsidRPr="00FF1018">
        <w:rPr>
          <w:rFonts w:ascii="Garamond" w:hAnsi="Garamond"/>
        </w:rPr>
        <w:t xml:space="preserve">Representative </w:t>
      </w:r>
      <w:r>
        <w:rPr>
          <w:rFonts w:ascii="Garamond" w:hAnsi="Garamond"/>
        </w:rPr>
        <w:t xml:space="preserve">present </w:t>
      </w:r>
      <w:r w:rsidR="00A0291A">
        <w:rPr>
          <w:rFonts w:ascii="Garamond" w:hAnsi="Garamond"/>
        </w:rPr>
        <w:t>w</w:t>
      </w:r>
      <w:r w:rsidR="00BB51FC">
        <w:rPr>
          <w:rFonts w:ascii="Garamond" w:hAnsi="Garamond"/>
        </w:rPr>
        <w:t>as</w:t>
      </w:r>
      <w:r w:rsidR="00A0291A">
        <w:rPr>
          <w:rFonts w:ascii="Garamond" w:hAnsi="Garamond"/>
        </w:rPr>
        <w:t xml:space="preserve"> </w:t>
      </w:r>
      <w:r w:rsidR="00A0291A" w:rsidRPr="00A0291A">
        <w:rPr>
          <w:rFonts w:ascii="Garamond" w:hAnsi="Garamond"/>
        </w:rPr>
        <w:t>Jennifer Wright, Debt &amp; Strategic Contracts Division, TXDOT</w:t>
      </w:r>
      <w:r w:rsidR="00A0291A">
        <w:rPr>
          <w:rFonts w:ascii="Garamond" w:hAnsi="Garamond"/>
        </w:rPr>
        <w:t>.</w:t>
      </w:r>
    </w:p>
    <w:p w14:paraId="2B99C735" w14:textId="77777777" w:rsidR="003C7747" w:rsidRDefault="003C7747" w:rsidP="003C7747">
      <w:pPr>
        <w:pStyle w:val="ListParagraph"/>
        <w:jc w:val="both"/>
        <w:rPr>
          <w:rFonts w:ascii="Garamond" w:hAnsi="Garamond"/>
        </w:rPr>
      </w:pPr>
    </w:p>
    <w:p w14:paraId="457C11F9" w14:textId="2448EDB6" w:rsidR="003C7747" w:rsidRPr="00380D1B" w:rsidRDefault="003C7747" w:rsidP="003C7747">
      <w:pPr>
        <w:ind w:left="720"/>
        <w:jc w:val="both"/>
        <w:rPr>
          <w:rFonts w:ascii="Garamond" w:hAnsi="Garamond"/>
        </w:rPr>
      </w:pPr>
      <w:r w:rsidRPr="00FF37F0">
        <w:rPr>
          <w:rFonts w:ascii="Garamond" w:hAnsi="Garamond"/>
        </w:rPr>
        <w:t xml:space="preserve">This </w:t>
      </w:r>
      <w:r w:rsidR="00A5113A">
        <w:rPr>
          <w:rFonts w:ascii="Garamond" w:hAnsi="Garamond"/>
        </w:rPr>
        <w:t>transaction</w:t>
      </w:r>
      <w:r w:rsidRPr="00FF37F0">
        <w:rPr>
          <w:rFonts w:ascii="Garamond" w:hAnsi="Garamond"/>
        </w:rPr>
        <w:t xml:space="preserve"> </w:t>
      </w:r>
      <w:r w:rsidR="009005B0">
        <w:rPr>
          <w:rFonts w:ascii="Garamond" w:hAnsi="Garamond"/>
        </w:rPr>
        <w:t>was</w:t>
      </w:r>
      <w:r w:rsidRPr="00FF37F0">
        <w:rPr>
          <w:rFonts w:ascii="Garamond" w:hAnsi="Garamond"/>
        </w:rPr>
        <w:t xml:space="preserve"> submitted on the </w:t>
      </w:r>
      <w:r w:rsidR="009005B0">
        <w:rPr>
          <w:rFonts w:ascii="Garamond" w:hAnsi="Garamond"/>
        </w:rPr>
        <w:t>exempt</w:t>
      </w:r>
      <w:r w:rsidRPr="00FF37F0">
        <w:rPr>
          <w:rFonts w:ascii="Garamond" w:hAnsi="Garamond"/>
        </w:rPr>
        <w:t xml:space="preserve"> track</w:t>
      </w:r>
      <w:r w:rsidR="009005B0">
        <w:rPr>
          <w:rFonts w:ascii="Garamond" w:hAnsi="Garamond"/>
        </w:rPr>
        <w:t xml:space="preserve"> and will be sent to the Board for the 6-day review period once the application is complete. </w:t>
      </w:r>
      <w:r w:rsidRPr="00380D1B">
        <w:rPr>
          <w:rFonts w:ascii="Garamond" w:hAnsi="Garamond"/>
        </w:rPr>
        <w:t xml:space="preserve">  </w:t>
      </w:r>
    </w:p>
    <w:p w14:paraId="43CA4F81" w14:textId="77777777" w:rsidR="003C7747" w:rsidRDefault="003C7747" w:rsidP="003C7747">
      <w:pPr>
        <w:pStyle w:val="ListParagraph"/>
        <w:jc w:val="both"/>
        <w:rPr>
          <w:rFonts w:ascii="Garamond" w:hAnsi="Garamond"/>
        </w:rPr>
      </w:pPr>
    </w:p>
    <w:p w14:paraId="1C6C72F0" w14:textId="34D939D8" w:rsidR="003C7747" w:rsidRDefault="00380D1B" w:rsidP="003C7747">
      <w:pPr>
        <w:ind w:left="720"/>
        <w:jc w:val="both"/>
        <w:rPr>
          <w:rFonts w:ascii="Garamond" w:hAnsi="Garamond"/>
        </w:rPr>
      </w:pPr>
      <w:r w:rsidRPr="00380D1B">
        <w:rPr>
          <w:rFonts w:ascii="Garamond" w:hAnsi="Garamond"/>
        </w:rPr>
        <w:t>Jennifer Wright</w:t>
      </w:r>
      <w:r>
        <w:rPr>
          <w:rFonts w:ascii="Garamond" w:hAnsi="Garamond"/>
        </w:rPr>
        <w:t xml:space="preserve"> </w:t>
      </w:r>
      <w:r w:rsidR="003C7747">
        <w:rPr>
          <w:rFonts w:ascii="Garamond" w:hAnsi="Garamond"/>
        </w:rPr>
        <w:t>answered questions from the Board.</w:t>
      </w:r>
    </w:p>
    <w:p w14:paraId="69F7BAFF" w14:textId="47C137E2" w:rsidR="003C7747" w:rsidRDefault="003C7747" w:rsidP="00F9100C">
      <w:pPr>
        <w:ind w:left="720"/>
        <w:jc w:val="both"/>
        <w:rPr>
          <w:rFonts w:ascii="Garamond" w:hAnsi="Garamond"/>
        </w:rPr>
      </w:pPr>
    </w:p>
    <w:p w14:paraId="5A89A78D" w14:textId="77777777" w:rsidR="006603A3" w:rsidRDefault="006603A3" w:rsidP="00F9100C">
      <w:pPr>
        <w:ind w:left="720"/>
        <w:jc w:val="both"/>
        <w:rPr>
          <w:rFonts w:ascii="Garamond" w:hAnsi="Garamond"/>
        </w:rPr>
      </w:pPr>
    </w:p>
    <w:p w14:paraId="0542F34D" w14:textId="77777777" w:rsidR="003C7747" w:rsidRPr="003C7747" w:rsidRDefault="003C7747" w:rsidP="00380D1B">
      <w:pPr>
        <w:pStyle w:val="ListParagraph"/>
        <w:numPr>
          <w:ilvl w:val="0"/>
          <w:numId w:val="21"/>
        </w:numPr>
        <w:jc w:val="both"/>
        <w:rPr>
          <w:rFonts w:ascii="Garamond" w:hAnsi="Garamond"/>
          <w:b/>
          <w:bCs/>
        </w:rPr>
      </w:pPr>
      <w:r w:rsidRPr="003C7747">
        <w:rPr>
          <w:rFonts w:ascii="Garamond" w:hAnsi="Garamond"/>
          <w:b/>
          <w:bCs/>
        </w:rPr>
        <w:t>Discussion and possible action of final rule adoption for Title 34 Texas Administrative Code, Part 9, Chapter 181 Bond Review Board Rules, §§ 181.1, 181.2, 181.3, 181.4, 181.5, 181.9, and 181.10</w:t>
      </w:r>
    </w:p>
    <w:p w14:paraId="723803A7" w14:textId="433651DD" w:rsidR="003C7747" w:rsidRDefault="003C7747" w:rsidP="003C7747">
      <w:pPr>
        <w:pStyle w:val="ListParagraph"/>
        <w:jc w:val="both"/>
        <w:rPr>
          <w:rFonts w:ascii="Garamond" w:hAnsi="Garamond"/>
        </w:rPr>
      </w:pPr>
    </w:p>
    <w:p w14:paraId="15EF7456" w14:textId="30569A67" w:rsidR="00E327B4" w:rsidRDefault="00E327B4" w:rsidP="003C7747">
      <w:pPr>
        <w:pStyle w:val="ListParagraph"/>
        <w:jc w:val="both"/>
        <w:rPr>
          <w:rFonts w:ascii="Garamond" w:hAnsi="Garamond"/>
        </w:rPr>
      </w:pPr>
      <w:r w:rsidRPr="007B7931">
        <w:rPr>
          <w:rFonts w:ascii="Garamond" w:hAnsi="Garamond"/>
        </w:rPr>
        <w:t xml:space="preserve">The proposed rule changes were published in the August 9, 2019 publication of the Texas Register and the public comment period on the proposed amendments extended through midnight on Saturday, September 7, 2019. </w:t>
      </w:r>
      <w:r w:rsidR="007B7931">
        <w:rPr>
          <w:rFonts w:ascii="Garamond" w:hAnsi="Garamond"/>
        </w:rPr>
        <w:t xml:space="preserve"> </w:t>
      </w:r>
    </w:p>
    <w:p w14:paraId="01EF0F18" w14:textId="4B22AE56" w:rsidR="007B7931" w:rsidRDefault="007B7931" w:rsidP="003C7747">
      <w:pPr>
        <w:pStyle w:val="ListParagraph"/>
        <w:jc w:val="both"/>
        <w:rPr>
          <w:rFonts w:ascii="Garamond" w:hAnsi="Garamond"/>
        </w:rPr>
      </w:pPr>
    </w:p>
    <w:p w14:paraId="3E0656BE" w14:textId="509CF457" w:rsidR="0076539C" w:rsidRDefault="00315682" w:rsidP="003C7747">
      <w:pPr>
        <w:pStyle w:val="ListParagraph"/>
        <w:jc w:val="both"/>
        <w:rPr>
          <w:rFonts w:ascii="Garamond" w:hAnsi="Garamond"/>
        </w:rPr>
      </w:pPr>
      <w:r>
        <w:rPr>
          <w:rFonts w:ascii="Garamond" w:hAnsi="Garamond"/>
        </w:rPr>
        <w:t>Rob Latsha turned the proceedings over to Brady Franks for deliberation.</w:t>
      </w:r>
      <w:r w:rsidRPr="00315682">
        <w:rPr>
          <w:rFonts w:ascii="Garamond" w:hAnsi="Garamond"/>
        </w:rPr>
        <w:t xml:space="preserve"> </w:t>
      </w:r>
      <w:r w:rsidRPr="007B7931">
        <w:rPr>
          <w:rFonts w:ascii="Garamond" w:hAnsi="Garamond"/>
        </w:rPr>
        <w:t>There was no discussion by the Board.</w:t>
      </w:r>
    </w:p>
    <w:p w14:paraId="22E32D4E" w14:textId="77777777" w:rsidR="0076539C" w:rsidRDefault="0076539C" w:rsidP="003C7747">
      <w:pPr>
        <w:pStyle w:val="ListParagraph"/>
        <w:jc w:val="both"/>
        <w:rPr>
          <w:rFonts w:ascii="Garamond" w:hAnsi="Garamond"/>
        </w:rPr>
      </w:pPr>
    </w:p>
    <w:p w14:paraId="0C86EFF1" w14:textId="143A7D3C" w:rsidR="007B7931" w:rsidRPr="007B7931" w:rsidRDefault="007B7931" w:rsidP="003C7747">
      <w:pPr>
        <w:pStyle w:val="ListParagraph"/>
        <w:jc w:val="both"/>
        <w:rPr>
          <w:rFonts w:ascii="Garamond" w:hAnsi="Garamond"/>
        </w:rPr>
      </w:pPr>
      <w:r>
        <w:rPr>
          <w:rFonts w:ascii="Garamond" w:hAnsi="Garamond"/>
        </w:rPr>
        <w:t xml:space="preserve">UPON MOTION BY PIPER MONTEMAYOR AND SECOND BY BRYAN MATHEW, THE TEXAS BOND REVIEW BOARD </w:t>
      </w:r>
      <w:r w:rsidRPr="007B7931">
        <w:rPr>
          <w:rFonts w:ascii="Garamond" w:hAnsi="Garamond"/>
          <w:caps/>
        </w:rPr>
        <w:t>approve</w:t>
      </w:r>
      <w:r>
        <w:rPr>
          <w:rFonts w:ascii="Garamond" w:hAnsi="Garamond"/>
          <w:caps/>
        </w:rPr>
        <w:t>D</w:t>
      </w:r>
      <w:r w:rsidRPr="007B7931">
        <w:rPr>
          <w:rFonts w:ascii="Garamond" w:hAnsi="Garamond"/>
          <w:caps/>
        </w:rPr>
        <w:t xml:space="preserve"> the proposed changes to Title 34 Texas Administrative Code, Part 9, Chapter Part 181, Sections 181.1, 181.2, 181.3, 181.4, 181.5, 181.9, and 181.10 for final adoption</w:t>
      </w:r>
      <w:r w:rsidRPr="007B7931">
        <w:rPr>
          <w:rFonts w:ascii="Garamond" w:hAnsi="Garamond"/>
        </w:rPr>
        <w:t>.</w:t>
      </w:r>
    </w:p>
    <w:p w14:paraId="68D2F086" w14:textId="278236D1" w:rsidR="003C7747" w:rsidRDefault="003C7747" w:rsidP="003C7747">
      <w:pPr>
        <w:pStyle w:val="ListParagraph"/>
        <w:jc w:val="both"/>
        <w:rPr>
          <w:rFonts w:ascii="Garamond" w:hAnsi="Garamond"/>
        </w:rPr>
      </w:pPr>
    </w:p>
    <w:p w14:paraId="520E19B7" w14:textId="77777777" w:rsidR="006603A3" w:rsidRDefault="006603A3" w:rsidP="003C7747">
      <w:pPr>
        <w:pStyle w:val="ListParagraph"/>
        <w:jc w:val="both"/>
        <w:rPr>
          <w:rFonts w:ascii="Garamond" w:hAnsi="Garamond"/>
        </w:rPr>
      </w:pPr>
    </w:p>
    <w:p w14:paraId="76B49262" w14:textId="05A3D510" w:rsidR="003C7747" w:rsidRPr="003C7747" w:rsidRDefault="003C7747" w:rsidP="003C7747">
      <w:pPr>
        <w:pStyle w:val="ListParagraph"/>
        <w:numPr>
          <w:ilvl w:val="0"/>
          <w:numId w:val="21"/>
        </w:numPr>
        <w:jc w:val="both"/>
        <w:rPr>
          <w:rFonts w:ascii="Garamond" w:hAnsi="Garamond"/>
          <w:b/>
          <w:bCs/>
        </w:rPr>
      </w:pPr>
      <w:r w:rsidRPr="003C7747">
        <w:rPr>
          <w:rFonts w:ascii="Garamond" w:hAnsi="Garamond"/>
          <w:b/>
          <w:bCs/>
        </w:rPr>
        <w:t>Discussion and possible action of final rule adoption for Title 34 Texas Administrative Code, Part 9, Chapter 190 Allocation of State’s Limit on Certain Private Activity Bonds, §§ 190.1, 190.2, 190.3, 190.4, 190.5, 190.6, and 190.7</w:t>
      </w:r>
    </w:p>
    <w:p w14:paraId="5E64F02D" w14:textId="2AB670B2" w:rsidR="003C7747" w:rsidRDefault="003C7747" w:rsidP="00F9100C">
      <w:pPr>
        <w:ind w:left="720"/>
        <w:jc w:val="both"/>
        <w:rPr>
          <w:rFonts w:ascii="Garamond" w:hAnsi="Garamond"/>
        </w:rPr>
      </w:pPr>
    </w:p>
    <w:p w14:paraId="53F26D89" w14:textId="77777777" w:rsidR="007B7931" w:rsidRDefault="00E327B4" w:rsidP="00F9100C">
      <w:pPr>
        <w:ind w:left="720"/>
        <w:jc w:val="both"/>
        <w:rPr>
          <w:rFonts w:ascii="Garamond" w:hAnsi="Garamond"/>
          <w:i/>
          <w:iCs/>
        </w:rPr>
      </w:pPr>
      <w:r w:rsidRPr="007B7931">
        <w:rPr>
          <w:rFonts w:ascii="Garamond" w:hAnsi="Garamond"/>
        </w:rPr>
        <w:t>The proposed rule changes were published in the August 9, 2019 publication of the Texas Register and the public comment period on the proposed amendments extended through midnight on Saturday, September 7, 2019.</w:t>
      </w:r>
      <w:r w:rsidRPr="00E327B4">
        <w:rPr>
          <w:rFonts w:ascii="Garamond" w:hAnsi="Garamond"/>
          <w:i/>
          <w:iCs/>
        </w:rPr>
        <w:t xml:space="preserve"> </w:t>
      </w:r>
    </w:p>
    <w:p w14:paraId="2585D5CA" w14:textId="77777777" w:rsidR="007B7931" w:rsidRDefault="007B7931" w:rsidP="00F9100C">
      <w:pPr>
        <w:ind w:left="720"/>
        <w:jc w:val="both"/>
        <w:rPr>
          <w:rFonts w:ascii="Garamond" w:hAnsi="Garamond"/>
          <w:i/>
          <w:iCs/>
        </w:rPr>
      </w:pPr>
    </w:p>
    <w:p w14:paraId="319FAD82" w14:textId="77777777" w:rsidR="00315682" w:rsidRDefault="00315682" w:rsidP="00315682">
      <w:pPr>
        <w:pStyle w:val="ListParagraph"/>
        <w:jc w:val="both"/>
        <w:rPr>
          <w:rFonts w:ascii="Garamond" w:hAnsi="Garamond"/>
        </w:rPr>
      </w:pPr>
      <w:r>
        <w:rPr>
          <w:rFonts w:ascii="Garamond" w:hAnsi="Garamond"/>
        </w:rPr>
        <w:t>Rob Latsha turned the proceedings over to Brady Franks for deliberation.</w:t>
      </w:r>
      <w:r w:rsidRPr="00315682">
        <w:rPr>
          <w:rFonts w:ascii="Garamond" w:hAnsi="Garamond"/>
        </w:rPr>
        <w:t xml:space="preserve"> </w:t>
      </w:r>
      <w:r w:rsidRPr="007B7931">
        <w:rPr>
          <w:rFonts w:ascii="Garamond" w:hAnsi="Garamond"/>
        </w:rPr>
        <w:t>There was no discussion by the Board.</w:t>
      </w:r>
    </w:p>
    <w:p w14:paraId="7A553358" w14:textId="77777777" w:rsidR="00315682" w:rsidRDefault="00315682" w:rsidP="00F9100C">
      <w:pPr>
        <w:ind w:left="720"/>
        <w:jc w:val="both"/>
        <w:rPr>
          <w:rFonts w:ascii="Garamond" w:hAnsi="Garamond"/>
          <w:iCs/>
          <w:caps/>
        </w:rPr>
      </w:pPr>
    </w:p>
    <w:p w14:paraId="340E1D7A" w14:textId="377E10BF" w:rsidR="00E327B4" w:rsidRPr="007B7931" w:rsidRDefault="007B7931" w:rsidP="00F9100C">
      <w:pPr>
        <w:ind w:left="720"/>
        <w:jc w:val="both"/>
        <w:rPr>
          <w:rFonts w:ascii="Garamond" w:hAnsi="Garamond"/>
          <w:iCs/>
          <w:caps/>
        </w:rPr>
      </w:pPr>
      <w:r>
        <w:rPr>
          <w:rFonts w:ascii="Garamond" w:hAnsi="Garamond"/>
          <w:iCs/>
          <w:caps/>
        </w:rPr>
        <w:t xml:space="preserve">UPON MOTION BY BRYAN MATHEW and SECOND BY PIPER Montemayor, the texas bond review board </w:t>
      </w:r>
      <w:r w:rsidRPr="007B7931">
        <w:rPr>
          <w:rFonts w:ascii="Garamond" w:hAnsi="Garamond"/>
          <w:iCs/>
          <w:caps/>
        </w:rPr>
        <w:t>approve</w:t>
      </w:r>
      <w:r w:rsidR="00C7656E">
        <w:rPr>
          <w:rFonts w:ascii="Garamond" w:hAnsi="Garamond"/>
          <w:iCs/>
          <w:caps/>
        </w:rPr>
        <w:t>d</w:t>
      </w:r>
      <w:r w:rsidRPr="007B7931">
        <w:rPr>
          <w:rFonts w:ascii="Garamond" w:hAnsi="Garamond"/>
          <w:iCs/>
          <w:caps/>
        </w:rPr>
        <w:t xml:space="preserve"> the proposed changes to Title 34 Texas Administrative Code, Part 9, Chapter Part 190, Sections 190.1, 190.2, 190.3, 190.4, 190.5, 190.6, and 190.7 for final adoption.</w:t>
      </w:r>
    </w:p>
    <w:p w14:paraId="7A191B75" w14:textId="7271415E" w:rsidR="003C7747" w:rsidRDefault="003C7747" w:rsidP="00F9100C">
      <w:pPr>
        <w:ind w:left="720"/>
        <w:jc w:val="both"/>
        <w:rPr>
          <w:rFonts w:ascii="Garamond" w:hAnsi="Garamond"/>
        </w:rPr>
      </w:pPr>
    </w:p>
    <w:p w14:paraId="7DE5A70F" w14:textId="6E46EAA6" w:rsidR="00DC58FC" w:rsidRDefault="00DC58FC" w:rsidP="00F9100C">
      <w:pPr>
        <w:ind w:left="720"/>
        <w:jc w:val="both"/>
        <w:rPr>
          <w:rFonts w:ascii="Garamond" w:hAnsi="Garamond"/>
        </w:rPr>
      </w:pPr>
    </w:p>
    <w:p w14:paraId="31A4DA6A" w14:textId="77777777" w:rsidR="00DC58FC" w:rsidRDefault="00DC58FC" w:rsidP="00F9100C">
      <w:pPr>
        <w:ind w:left="720"/>
        <w:jc w:val="both"/>
        <w:rPr>
          <w:rFonts w:ascii="Garamond" w:hAnsi="Garamond"/>
        </w:rPr>
      </w:pPr>
    </w:p>
    <w:p w14:paraId="70E15C3B" w14:textId="77777777" w:rsidR="006603A3" w:rsidRDefault="006603A3" w:rsidP="00F9100C">
      <w:pPr>
        <w:ind w:left="720"/>
        <w:jc w:val="both"/>
        <w:rPr>
          <w:rFonts w:ascii="Garamond" w:hAnsi="Garamond"/>
        </w:rPr>
      </w:pPr>
    </w:p>
    <w:p w14:paraId="07991D93" w14:textId="470C1741" w:rsidR="003C7747" w:rsidRPr="003C7747" w:rsidRDefault="003C7747" w:rsidP="003C7747">
      <w:pPr>
        <w:pStyle w:val="ListParagraph"/>
        <w:numPr>
          <w:ilvl w:val="0"/>
          <w:numId w:val="21"/>
        </w:numPr>
        <w:jc w:val="both"/>
        <w:rPr>
          <w:rFonts w:ascii="Garamond" w:hAnsi="Garamond"/>
          <w:b/>
          <w:bCs/>
        </w:rPr>
      </w:pPr>
      <w:r w:rsidRPr="003C7747">
        <w:rPr>
          <w:rFonts w:ascii="Garamond" w:hAnsi="Garamond"/>
          <w:b/>
          <w:bCs/>
        </w:rPr>
        <w:lastRenderedPageBreak/>
        <w:t>Public Comment</w:t>
      </w:r>
    </w:p>
    <w:p w14:paraId="35E50184" w14:textId="77777777" w:rsidR="003C7747" w:rsidRPr="003C7747" w:rsidRDefault="003C7747" w:rsidP="003C7747">
      <w:pPr>
        <w:pStyle w:val="ListParagraph"/>
        <w:jc w:val="both"/>
        <w:rPr>
          <w:rFonts w:ascii="Garamond" w:hAnsi="Garamond"/>
        </w:rPr>
      </w:pPr>
    </w:p>
    <w:p w14:paraId="34F74DE3" w14:textId="69F1054B" w:rsidR="00F9100C" w:rsidRDefault="00F9100C" w:rsidP="00F9100C">
      <w:pPr>
        <w:ind w:left="720"/>
        <w:jc w:val="both"/>
        <w:rPr>
          <w:rFonts w:ascii="Garamond" w:hAnsi="Garamond"/>
        </w:rPr>
      </w:pPr>
      <w:r w:rsidRPr="005A13CE">
        <w:rPr>
          <w:rFonts w:ascii="Garamond" w:hAnsi="Garamond"/>
        </w:rPr>
        <w:t>There was no public comment.</w:t>
      </w:r>
    </w:p>
    <w:p w14:paraId="0EB199B5" w14:textId="2160E275" w:rsidR="001B17B3" w:rsidRDefault="001B17B3" w:rsidP="003C6C77">
      <w:pPr>
        <w:pStyle w:val="ListParagraph"/>
        <w:jc w:val="both"/>
        <w:rPr>
          <w:rFonts w:ascii="Garamond" w:hAnsi="Garamond"/>
        </w:rPr>
      </w:pPr>
    </w:p>
    <w:p w14:paraId="1CDC565B" w14:textId="77777777" w:rsidR="00E35498" w:rsidRDefault="00E35498" w:rsidP="003C6C77">
      <w:pPr>
        <w:pStyle w:val="ListParagraph"/>
        <w:jc w:val="both"/>
        <w:rPr>
          <w:rFonts w:ascii="Garamond" w:hAnsi="Garamond"/>
        </w:rPr>
      </w:pPr>
    </w:p>
    <w:p w14:paraId="4E627E1C"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Date for Next Board Meeting</w:t>
      </w:r>
    </w:p>
    <w:p w14:paraId="338CCB58" w14:textId="77777777" w:rsidR="001B17B3" w:rsidRPr="001B17B3" w:rsidRDefault="001B17B3" w:rsidP="003C6C77">
      <w:pPr>
        <w:pStyle w:val="ListParagraph"/>
        <w:jc w:val="both"/>
        <w:rPr>
          <w:rFonts w:ascii="Garamond" w:hAnsi="Garamond"/>
          <w:b/>
        </w:rPr>
      </w:pPr>
    </w:p>
    <w:p w14:paraId="3B61BA46" w14:textId="31518154" w:rsidR="001B17B3" w:rsidRPr="001B17B3" w:rsidRDefault="001B17B3" w:rsidP="003C6C77">
      <w:pPr>
        <w:pStyle w:val="ListParagraph"/>
        <w:jc w:val="both"/>
        <w:rPr>
          <w:rFonts w:ascii="Garamond" w:hAnsi="Garamond"/>
        </w:rPr>
      </w:pPr>
      <w:r w:rsidRPr="001B17B3">
        <w:rPr>
          <w:rFonts w:ascii="Garamond" w:hAnsi="Garamond"/>
        </w:rPr>
        <w:t xml:space="preserve">The next Board Meeting is scheduled for 10:00 a.m. on Thursday, </w:t>
      </w:r>
      <w:r w:rsidR="003C7747">
        <w:rPr>
          <w:rFonts w:ascii="Garamond" w:hAnsi="Garamond"/>
        </w:rPr>
        <w:t>November 21</w:t>
      </w:r>
      <w:r w:rsidR="0024509F">
        <w:rPr>
          <w:rFonts w:ascii="Garamond" w:hAnsi="Garamond"/>
        </w:rPr>
        <w:t>, 201</w:t>
      </w:r>
      <w:r>
        <w:rPr>
          <w:rFonts w:ascii="Garamond" w:hAnsi="Garamond"/>
        </w:rPr>
        <w:t>9</w:t>
      </w:r>
      <w:r w:rsidRPr="001B17B3">
        <w:rPr>
          <w:rFonts w:ascii="Garamond" w:hAnsi="Garamond"/>
        </w:rPr>
        <w:t xml:space="preserve"> in the </w:t>
      </w:r>
      <w:r w:rsidR="00F9100C">
        <w:rPr>
          <w:rFonts w:ascii="Garamond" w:hAnsi="Garamond"/>
        </w:rPr>
        <w:t xml:space="preserve">Capitol Extension, </w:t>
      </w:r>
      <w:r w:rsidRPr="001B17B3">
        <w:rPr>
          <w:rFonts w:ascii="Garamond" w:hAnsi="Garamond"/>
        </w:rPr>
        <w:t xml:space="preserve">Room </w:t>
      </w:r>
      <w:r w:rsidR="00F9100C">
        <w:rPr>
          <w:rFonts w:ascii="Garamond" w:hAnsi="Garamond"/>
        </w:rPr>
        <w:t>E</w:t>
      </w:r>
      <w:r w:rsidR="00CB5666">
        <w:rPr>
          <w:rFonts w:ascii="Garamond" w:hAnsi="Garamond"/>
        </w:rPr>
        <w:t>2</w:t>
      </w:r>
      <w:r w:rsidR="00F9100C">
        <w:rPr>
          <w:rFonts w:ascii="Garamond" w:hAnsi="Garamond"/>
        </w:rPr>
        <w:t>.026</w:t>
      </w:r>
      <w:r w:rsidRPr="001B17B3">
        <w:rPr>
          <w:rFonts w:ascii="Garamond" w:hAnsi="Garamond"/>
        </w:rPr>
        <w:t>.</w:t>
      </w:r>
    </w:p>
    <w:p w14:paraId="2F33D7F6" w14:textId="77777777" w:rsidR="001B17B3" w:rsidRPr="001B17B3" w:rsidRDefault="001B17B3" w:rsidP="003C6C77">
      <w:pPr>
        <w:pStyle w:val="ListParagraph"/>
        <w:jc w:val="both"/>
        <w:rPr>
          <w:rFonts w:ascii="Garamond" w:hAnsi="Garamond"/>
          <w:b/>
        </w:rPr>
      </w:pPr>
    </w:p>
    <w:p w14:paraId="72F0CB9C" w14:textId="77777777" w:rsidR="001B17B3" w:rsidRPr="001B17B3" w:rsidRDefault="001B17B3" w:rsidP="003C6C77">
      <w:pPr>
        <w:pStyle w:val="ListParagraph"/>
        <w:jc w:val="both"/>
        <w:rPr>
          <w:rFonts w:ascii="Garamond" w:hAnsi="Garamond"/>
          <w:b/>
        </w:rPr>
      </w:pPr>
    </w:p>
    <w:p w14:paraId="1AC0184F"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Items for Future Agendas</w:t>
      </w:r>
    </w:p>
    <w:p w14:paraId="56715342" w14:textId="77777777" w:rsidR="001B17B3" w:rsidRPr="001B17B3" w:rsidRDefault="001B17B3" w:rsidP="003C6C77">
      <w:pPr>
        <w:pStyle w:val="ListParagraph"/>
        <w:jc w:val="both"/>
        <w:rPr>
          <w:rFonts w:ascii="Garamond" w:hAnsi="Garamond"/>
          <w:b/>
        </w:rPr>
      </w:pPr>
    </w:p>
    <w:p w14:paraId="5493EC88" w14:textId="77777777" w:rsidR="001B17B3" w:rsidRPr="001B17B3" w:rsidRDefault="001B17B3" w:rsidP="003C6C77">
      <w:pPr>
        <w:pStyle w:val="ListParagraph"/>
        <w:jc w:val="both"/>
        <w:rPr>
          <w:rFonts w:ascii="Garamond" w:hAnsi="Garamond"/>
        </w:rPr>
      </w:pPr>
      <w:r w:rsidRPr="001B17B3">
        <w:rPr>
          <w:rFonts w:ascii="Garamond" w:hAnsi="Garamond"/>
        </w:rPr>
        <w:t xml:space="preserve">A list of future agenda items was distributed to each member of the Board. </w:t>
      </w:r>
    </w:p>
    <w:p w14:paraId="49E60A47" w14:textId="77777777" w:rsidR="001B17B3" w:rsidRPr="001B17B3" w:rsidRDefault="001B17B3" w:rsidP="003C6C77">
      <w:pPr>
        <w:pStyle w:val="ListParagraph"/>
        <w:jc w:val="both"/>
        <w:rPr>
          <w:rFonts w:ascii="Garamond" w:hAnsi="Garamond"/>
          <w:b/>
        </w:rPr>
      </w:pPr>
    </w:p>
    <w:p w14:paraId="19251CB6" w14:textId="77777777" w:rsidR="001B17B3" w:rsidRPr="001B17B3" w:rsidRDefault="001B17B3" w:rsidP="003C6C77">
      <w:pPr>
        <w:pStyle w:val="ListParagraph"/>
        <w:jc w:val="both"/>
        <w:rPr>
          <w:rFonts w:ascii="Garamond" w:hAnsi="Garamond"/>
        </w:rPr>
      </w:pPr>
    </w:p>
    <w:p w14:paraId="3FCB4091"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Report from the Executive Director</w:t>
      </w:r>
    </w:p>
    <w:p w14:paraId="7378DB55" w14:textId="77777777" w:rsidR="001B17B3" w:rsidRPr="001B17B3" w:rsidRDefault="001B17B3" w:rsidP="003C6C77">
      <w:pPr>
        <w:pStyle w:val="ListParagraph"/>
        <w:jc w:val="both"/>
        <w:rPr>
          <w:rFonts w:ascii="Garamond" w:hAnsi="Garamond"/>
        </w:rPr>
      </w:pPr>
    </w:p>
    <w:p w14:paraId="795365B5" w14:textId="13768DB6" w:rsidR="00E8639F" w:rsidRPr="00E8639F" w:rsidRDefault="00E8639F" w:rsidP="00E8639F">
      <w:pPr>
        <w:pStyle w:val="ListParagraph"/>
        <w:numPr>
          <w:ilvl w:val="0"/>
          <w:numId w:val="41"/>
        </w:numPr>
        <w:jc w:val="both"/>
        <w:rPr>
          <w:rFonts w:ascii="Garamond" w:hAnsi="Garamond"/>
        </w:rPr>
      </w:pPr>
      <w:r w:rsidRPr="00E8639F">
        <w:rPr>
          <w:rFonts w:ascii="Garamond" w:hAnsi="Garamond"/>
        </w:rPr>
        <w:t>BRB staff has completed local government processing for fiscal year 2019</w:t>
      </w:r>
      <w:r w:rsidR="002B334C">
        <w:rPr>
          <w:rFonts w:ascii="Garamond" w:hAnsi="Garamond"/>
        </w:rPr>
        <w:t xml:space="preserve"> and </w:t>
      </w:r>
      <w:r w:rsidRPr="00E8639F">
        <w:rPr>
          <w:rFonts w:ascii="Garamond" w:hAnsi="Garamond"/>
        </w:rPr>
        <w:t xml:space="preserve">received a total of 1,487 issues during fiscal year 2019 which is an increase of 6.7% from the 1,393 total issues received during fiscal year 2018. </w:t>
      </w:r>
    </w:p>
    <w:p w14:paraId="0F71C3C6" w14:textId="3939D6FB" w:rsidR="00E8639F" w:rsidRPr="00E8639F" w:rsidRDefault="00E8639F" w:rsidP="00E8639F">
      <w:pPr>
        <w:pStyle w:val="ListParagraph"/>
        <w:numPr>
          <w:ilvl w:val="0"/>
          <w:numId w:val="41"/>
        </w:numPr>
        <w:jc w:val="both"/>
        <w:rPr>
          <w:rFonts w:ascii="Garamond" w:hAnsi="Garamond"/>
        </w:rPr>
      </w:pPr>
      <w:r w:rsidRPr="00E8639F">
        <w:rPr>
          <w:rFonts w:ascii="Garamond" w:hAnsi="Garamond"/>
        </w:rPr>
        <w:t>November 15</w:t>
      </w:r>
      <w:r w:rsidR="001F4CFA" w:rsidRPr="001F4CFA">
        <w:rPr>
          <w:rFonts w:ascii="Garamond" w:hAnsi="Garamond"/>
          <w:vertAlign w:val="superscript"/>
        </w:rPr>
        <w:t>th</w:t>
      </w:r>
      <w:r w:rsidR="001F4CFA">
        <w:rPr>
          <w:rFonts w:ascii="Garamond" w:hAnsi="Garamond"/>
        </w:rPr>
        <w:t xml:space="preserve"> </w:t>
      </w:r>
      <w:r w:rsidRPr="00E8639F">
        <w:rPr>
          <w:rFonts w:ascii="Garamond" w:hAnsi="Garamond"/>
        </w:rPr>
        <w:t>will be the last day staff may issue a reservation for</w:t>
      </w:r>
      <w:r w:rsidR="00315682">
        <w:rPr>
          <w:rFonts w:ascii="Garamond" w:hAnsi="Garamond"/>
        </w:rPr>
        <w:t xml:space="preserve"> the</w:t>
      </w:r>
      <w:r w:rsidRPr="00E8639F">
        <w:rPr>
          <w:rFonts w:ascii="Garamond" w:hAnsi="Garamond"/>
        </w:rPr>
        <w:t xml:space="preserve"> P</w:t>
      </w:r>
      <w:r w:rsidR="00315682">
        <w:rPr>
          <w:rFonts w:ascii="Garamond" w:hAnsi="Garamond"/>
        </w:rPr>
        <w:t xml:space="preserve">rivate </w:t>
      </w:r>
      <w:r w:rsidRPr="00E8639F">
        <w:rPr>
          <w:rFonts w:ascii="Garamond" w:hAnsi="Garamond"/>
        </w:rPr>
        <w:t>A</w:t>
      </w:r>
      <w:r w:rsidR="00315682">
        <w:rPr>
          <w:rFonts w:ascii="Garamond" w:hAnsi="Garamond"/>
        </w:rPr>
        <w:t xml:space="preserve">ctivity </w:t>
      </w:r>
      <w:r w:rsidRPr="00E8639F">
        <w:rPr>
          <w:rFonts w:ascii="Garamond" w:hAnsi="Garamond"/>
        </w:rPr>
        <w:t>B</w:t>
      </w:r>
      <w:r w:rsidR="00315682">
        <w:rPr>
          <w:rFonts w:ascii="Garamond" w:hAnsi="Garamond"/>
        </w:rPr>
        <w:t>ond Program</w:t>
      </w:r>
      <w:r w:rsidRPr="00E8639F">
        <w:rPr>
          <w:rFonts w:ascii="Garamond" w:hAnsi="Garamond"/>
        </w:rPr>
        <w:t xml:space="preserve">. The program will be oversubscribed by approximately $806 million. Staff is speaking at </w:t>
      </w:r>
      <w:r w:rsidR="004524F2">
        <w:rPr>
          <w:rFonts w:ascii="Garamond" w:hAnsi="Garamond"/>
        </w:rPr>
        <w:t xml:space="preserve">the </w:t>
      </w:r>
      <w:r w:rsidRPr="00E8639F">
        <w:rPr>
          <w:rFonts w:ascii="Garamond" w:hAnsi="Garamond"/>
        </w:rPr>
        <w:t>T</w:t>
      </w:r>
      <w:r w:rsidR="00CA5543">
        <w:rPr>
          <w:rFonts w:ascii="Garamond" w:hAnsi="Garamond"/>
        </w:rPr>
        <w:t xml:space="preserve">exas </w:t>
      </w:r>
      <w:r w:rsidRPr="00E8639F">
        <w:rPr>
          <w:rFonts w:ascii="Garamond" w:hAnsi="Garamond"/>
        </w:rPr>
        <w:t>A</w:t>
      </w:r>
      <w:r w:rsidR="00CA5543">
        <w:rPr>
          <w:rFonts w:ascii="Garamond" w:hAnsi="Garamond"/>
        </w:rPr>
        <w:t xml:space="preserve">ssociation of </w:t>
      </w:r>
      <w:r w:rsidRPr="00E8639F">
        <w:rPr>
          <w:rFonts w:ascii="Garamond" w:hAnsi="Garamond"/>
        </w:rPr>
        <w:t>L</w:t>
      </w:r>
      <w:r w:rsidR="00CA5543">
        <w:rPr>
          <w:rFonts w:ascii="Garamond" w:hAnsi="Garamond"/>
        </w:rPr>
        <w:t xml:space="preserve">ocal </w:t>
      </w:r>
      <w:r w:rsidRPr="00E8639F">
        <w:rPr>
          <w:rFonts w:ascii="Garamond" w:hAnsi="Garamond"/>
        </w:rPr>
        <w:t>H</w:t>
      </w:r>
      <w:r w:rsidR="00CA5543">
        <w:rPr>
          <w:rFonts w:ascii="Garamond" w:hAnsi="Garamond"/>
        </w:rPr>
        <w:t xml:space="preserve">ousing Finance </w:t>
      </w:r>
      <w:r w:rsidRPr="00E8639F">
        <w:rPr>
          <w:rFonts w:ascii="Garamond" w:hAnsi="Garamond"/>
        </w:rPr>
        <w:t>A</w:t>
      </w:r>
      <w:r w:rsidR="00CA5543">
        <w:rPr>
          <w:rFonts w:ascii="Garamond" w:hAnsi="Garamond"/>
        </w:rPr>
        <w:t>gencies (TALHFA)</w:t>
      </w:r>
      <w:r w:rsidRPr="00E8639F">
        <w:rPr>
          <w:rFonts w:ascii="Garamond" w:hAnsi="Garamond"/>
        </w:rPr>
        <w:t xml:space="preserve"> conference today and has been asked to </w:t>
      </w:r>
      <w:r w:rsidR="0003221B">
        <w:rPr>
          <w:rFonts w:ascii="Garamond" w:hAnsi="Garamond"/>
        </w:rPr>
        <w:t>present at</w:t>
      </w:r>
      <w:r w:rsidRPr="00E8639F">
        <w:rPr>
          <w:rFonts w:ascii="Garamond" w:hAnsi="Garamond"/>
        </w:rPr>
        <w:t xml:space="preserve"> a seminar for the T</w:t>
      </w:r>
      <w:r w:rsidR="00AE4C3E">
        <w:rPr>
          <w:rFonts w:ascii="Garamond" w:hAnsi="Garamond"/>
        </w:rPr>
        <w:t xml:space="preserve">exas </w:t>
      </w:r>
      <w:r w:rsidRPr="00E8639F">
        <w:rPr>
          <w:rFonts w:ascii="Garamond" w:hAnsi="Garamond"/>
        </w:rPr>
        <w:t>A</w:t>
      </w:r>
      <w:r w:rsidR="00AE4C3E">
        <w:rPr>
          <w:rFonts w:ascii="Garamond" w:hAnsi="Garamond"/>
        </w:rPr>
        <w:t xml:space="preserve">ffiliation of </w:t>
      </w:r>
      <w:r w:rsidRPr="00E8639F">
        <w:rPr>
          <w:rFonts w:ascii="Garamond" w:hAnsi="Garamond"/>
        </w:rPr>
        <w:t>A</w:t>
      </w:r>
      <w:r w:rsidR="00AE4C3E">
        <w:rPr>
          <w:rFonts w:ascii="Garamond" w:hAnsi="Garamond"/>
        </w:rPr>
        <w:t xml:space="preserve">ffordable </w:t>
      </w:r>
      <w:r w:rsidRPr="00E8639F">
        <w:rPr>
          <w:rFonts w:ascii="Garamond" w:hAnsi="Garamond"/>
        </w:rPr>
        <w:t>H</w:t>
      </w:r>
      <w:r w:rsidR="00AE4C3E">
        <w:rPr>
          <w:rFonts w:ascii="Garamond" w:hAnsi="Garamond"/>
        </w:rPr>
        <w:t xml:space="preserve">ousing </w:t>
      </w:r>
      <w:r w:rsidRPr="00E8639F">
        <w:rPr>
          <w:rFonts w:ascii="Garamond" w:hAnsi="Garamond"/>
        </w:rPr>
        <w:t>P</w:t>
      </w:r>
      <w:r w:rsidR="00AE4C3E">
        <w:rPr>
          <w:rFonts w:ascii="Garamond" w:hAnsi="Garamond"/>
        </w:rPr>
        <w:t>roviders (TAAHP)</w:t>
      </w:r>
      <w:r w:rsidRPr="00E8639F">
        <w:rPr>
          <w:rFonts w:ascii="Garamond" w:hAnsi="Garamond"/>
        </w:rPr>
        <w:t xml:space="preserve"> regarding the lottery process.</w:t>
      </w:r>
    </w:p>
    <w:p w14:paraId="4AC8D8A2" w14:textId="77777777" w:rsidR="00E8639F" w:rsidRDefault="00E8639F" w:rsidP="00E8639F">
      <w:pPr>
        <w:pStyle w:val="ListParagraph"/>
        <w:numPr>
          <w:ilvl w:val="0"/>
          <w:numId w:val="41"/>
        </w:numPr>
        <w:jc w:val="both"/>
        <w:rPr>
          <w:rFonts w:ascii="Garamond" w:hAnsi="Garamond"/>
        </w:rPr>
      </w:pPr>
      <w:r w:rsidRPr="00E8639F">
        <w:rPr>
          <w:rFonts w:ascii="Garamond" w:hAnsi="Garamond"/>
        </w:rPr>
        <w:t>Staff has reconciled all state debt outstanding based on the State Debt Issuer Reports received back in October.  Staff is preparing the agency’s State Debt Annual Report for FY 2019 and plans to send a draft to the Board by Thursday, November 21, 2019.</w:t>
      </w:r>
    </w:p>
    <w:p w14:paraId="2313F663" w14:textId="009D1FFC" w:rsidR="00E8639F" w:rsidRDefault="00E8639F" w:rsidP="00E8639F">
      <w:pPr>
        <w:pStyle w:val="ListParagraph"/>
        <w:numPr>
          <w:ilvl w:val="0"/>
          <w:numId w:val="41"/>
        </w:numPr>
        <w:jc w:val="both"/>
        <w:rPr>
          <w:rFonts w:ascii="Garamond" w:hAnsi="Garamond"/>
        </w:rPr>
      </w:pPr>
      <w:r w:rsidRPr="00E8639F">
        <w:rPr>
          <w:rFonts w:ascii="Garamond" w:hAnsi="Garamond"/>
        </w:rPr>
        <w:t>Staff has been asked by Senator Lucio</w:t>
      </w:r>
      <w:r w:rsidR="007E2A8C">
        <w:rPr>
          <w:rFonts w:ascii="Garamond" w:hAnsi="Garamond"/>
        </w:rPr>
        <w:t>’</w:t>
      </w:r>
      <w:r w:rsidRPr="00E8639F">
        <w:rPr>
          <w:rFonts w:ascii="Garamond" w:hAnsi="Garamond"/>
        </w:rPr>
        <w:t>s office to be available for interim charges regarding potential PAB legislation.</w:t>
      </w:r>
    </w:p>
    <w:p w14:paraId="7F70C2CD" w14:textId="26E0AA5D" w:rsidR="0019399E" w:rsidRDefault="00E8639F" w:rsidP="00E8639F">
      <w:pPr>
        <w:pStyle w:val="ListParagraph"/>
        <w:numPr>
          <w:ilvl w:val="0"/>
          <w:numId w:val="41"/>
        </w:numPr>
        <w:jc w:val="both"/>
        <w:rPr>
          <w:rFonts w:ascii="Garamond" w:hAnsi="Garamond"/>
        </w:rPr>
      </w:pPr>
      <w:r w:rsidRPr="00E8639F">
        <w:rPr>
          <w:rFonts w:ascii="Garamond" w:hAnsi="Garamond"/>
        </w:rPr>
        <w:t xml:space="preserve">The next Texas Public Finance Seminar is scheduled for Tuesday, December 3, 2019 in the Legislative Conference Center. Fitch ratings will give a presentation on its assessment of the state of Texas’ credit profile. </w:t>
      </w:r>
    </w:p>
    <w:p w14:paraId="13F484E3" w14:textId="1B6F5A24" w:rsidR="007E2A8C" w:rsidRDefault="007E2A8C" w:rsidP="00E8639F">
      <w:pPr>
        <w:pStyle w:val="ListParagraph"/>
        <w:numPr>
          <w:ilvl w:val="0"/>
          <w:numId w:val="41"/>
        </w:numPr>
        <w:jc w:val="both"/>
        <w:rPr>
          <w:rFonts w:ascii="Garamond" w:hAnsi="Garamond"/>
        </w:rPr>
      </w:pPr>
      <w:r>
        <w:rPr>
          <w:rFonts w:ascii="Garamond" w:hAnsi="Garamond"/>
        </w:rPr>
        <w:t xml:space="preserve">The Federal Reserve Bank of New York in cooperation with the Treasury Department of the Office of Financial Research is proposing rules to publish a 3-day compounded average of </w:t>
      </w:r>
      <w:r w:rsidR="00F90327">
        <w:rPr>
          <w:rFonts w:ascii="Garamond" w:hAnsi="Garamond"/>
        </w:rPr>
        <w:t xml:space="preserve">the Secured </w:t>
      </w:r>
      <w:r w:rsidR="00F90327" w:rsidRPr="00F90327">
        <w:rPr>
          <w:rFonts w:ascii="Garamond" w:hAnsi="Garamond"/>
        </w:rPr>
        <w:t>Overnight Financing Rate (</w:t>
      </w:r>
      <w:r w:rsidRPr="00F90327">
        <w:rPr>
          <w:rFonts w:ascii="Garamond" w:hAnsi="Garamond"/>
        </w:rPr>
        <w:t>SOFR</w:t>
      </w:r>
      <w:r w:rsidR="00F90327" w:rsidRPr="00F90327">
        <w:rPr>
          <w:rFonts w:ascii="Garamond" w:hAnsi="Garamond"/>
        </w:rPr>
        <w:t>)</w:t>
      </w:r>
      <w:r w:rsidR="002D64AC" w:rsidRPr="00F90327">
        <w:rPr>
          <w:rFonts w:ascii="Garamond" w:hAnsi="Garamond"/>
        </w:rPr>
        <w:t>.</w:t>
      </w:r>
      <w:r w:rsidRPr="00F90327">
        <w:rPr>
          <w:rFonts w:ascii="Garamond" w:hAnsi="Garamond"/>
        </w:rPr>
        <w:t xml:space="preserve"> The New York Federal Reserve Bank is accepting public comments until December 4, 2019.</w:t>
      </w:r>
    </w:p>
    <w:p w14:paraId="00B45A7D" w14:textId="73749CEE" w:rsidR="007E2A8C" w:rsidRPr="00E8639F" w:rsidRDefault="007E2A8C" w:rsidP="00E8639F">
      <w:pPr>
        <w:pStyle w:val="ListParagraph"/>
        <w:numPr>
          <w:ilvl w:val="0"/>
          <w:numId w:val="41"/>
        </w:numPr>
        <w:jc w:val="both"/>
        <w:rPr>
          <w:rFonts w:ascii="Garamond" w:hAnsi="Garamond"/>
        </w:rPr>
      </w:pPr>
      <w:r>
        <w:rPr>
          <w:rFonts w:ascii="Garamond" w:hAnsi="Garamond"/>
        </w:rPr>
        <w:t>The Office of the Attorney General’s Administrative Law Division is presenting its Government Law and Liability Conference on December 12 – 13, 2019.</w:t>
      </w:r>
    </w:p>
    <w:p w14:paraId="23EE25CB" w14:textId="00398705" w:rsidR="001B17B3" w:rsidRDefault="001B17B3" w:rsidP="009A1596">
      <w:pPr>
        <w:jc w:val="both"/>
        <w:rPr>
          <w:rFonts w:ascii="Garamond" w:hAnsi="Garamond"/>
        </w:rPr>
      </w:pPr>
    </w:p>
    <w:p w14:paraId="39FD8855" w14:textId="77777777" w:rsidR="00A33CC8" w:rsidRPr="009A1596" w:rsidRDefault="00A33CC8" w:rsidP="009A1596">
      <w:pPr>
        <w:jc w:val="both"/>
        <w:rPr>
          <w:rFonts w:ascii="Garamond" w:hAnsi="Garamond"/>
        </w:rPr>
      </w:pPr>
    </w:p>
    <w:p w14:paraId="022C95C5"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Adjourn</w:t>
      </w:r>
    </w:p>
    <w:p w14:paraId="037A62D0" w14:textId="77777777" w:rsidR="001B17B3" w:rsidRPr="001B17B3" w:rsidRDefault="001B17B3" w:rsidP="003C6C77">
      <w:pPr>
        <w:pStyle w:val="ListParagraph"/>
        <w:jc w:val="both"/>
        <w:rPr>
          <w:rFonts w:ascii="Garamond" w:hAnsi="Garamond"/>
        </w:rPr>
      </w:pPr>
    </w:p>
    <w:p w14:paraId="30C2DAB7" w14:textId="4E5744DE" w:rsidR="001B17B3" w:rsidRPr="001B17B3" w:rsidRDefault="001B17B3" w:rsidP="002104C2">
      <w:pPr>
        <w:pStyle w:val="ListParagraph"/>
        <w:jc w:val="both"/>
        <w:rPr>
          <w:rFonts w:ascii="Garamond" w:hAnsi="Garamond"/>
          <w:b/>
        </w:rPr>
      </w:pPr>
      <w:r w:rsidRPr="001B17B3">
        <w:rPr>
          <w:rFonts w:ascii="Garamond" w:hAnsi="Garamond"/>
        </w:rPr>
        <w:t>There being no further business, the planning session</w:t>
      </w:r>
      <w:r w:rsidRPr="001B17B3">
        <w:rPr>
          <w:rFonts w:ascii="Garamond" w:hAnsi="Garamond"/>
          <w:b/>
        </w:rPr>
        <w:t xml:space="preserve"> </w:t>
      </w:r>
      <w:r w:rsidRPr="001B17B3">
        <w:rPr>
          <w:rFonts w:ascii="Garamond" w:hAnsi="Garamond"/>
        </w:rPr>
        <w:t xml:space="preserve">was </w:t>
      </w:r>
      <w:r w:rsidRPr="00AC05E5">
        <w:rPr>
          <w:rFonts w:ascii="Garamond" w:hAnsi="Garamond"/>
        </w:rPr>
        <w:t>adjourned at</w:t>
      </w:r>
      <w:r w:rsidR="00B21C6B">
        <w:rPr>
          <w:rFonts w:ascii="Garamond" w:hAnsi="Garamond"/>
        </w:rPr>
        <w:t xml:space="preserve"> </w:t>
      </w:r>
      <w:r w:rsidR="00DE200D">
        <w:rPr>
          <w:rFonts w:ascii="Garamond" w:hAnsi="Garamond"/>
        </w:rPr>
        <w:t>10:54</w:t>
      </w:r>
      <w:r w:rsidR="009A1596" w:rsidRPr="00AC05E5">
        <w:rPr>
          <w:rFonts w:ascii="Garamond" w:hAnsi="Garamond"/>
        </w:rPr>
        <w:t xml:space="preserve"> </w:t>
      </w:r>
      <w:r w:rsidRPr="00AC05E5">
        <w:rPr>
          <w:rFonts w:ascii="Garamond" w:hAnsi="Garamond"/>
        </w:rPr>
        <w:t>a.m.</w:t>
      </w:r>
    </w:p>
    <w:p w14:paraId="3E4D59DA" w14:textId="77777777" w:rsidR="001B17B3" w:rsidRPr="005A13CE" w:rsidRDefault="001B17B3" w:rsidP="00166F49">
      <w:pPr>
        <w:pStyle w:val="ListParagraph"/>
        <w:jc w:val="both"/>
        <w:rPr>
          <w:rFonts w:ascii="Garamond" w:hAnsi="Garamond"/>
        </w:rPr>
      </w:pP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2"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3"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10"/>
  </w:num>
  <w:num w:numId="3">
    <w:abstractNumId w:val="34"/>
  </w:num>
  <w:num w:numId="4">
    <w:abstractNumId w:val="35"/>
  </w:num>
  <w:num w:numId="5">
    <w:abstractNumId w:val="23"/>
  </w:num>
  <w:num w:numId="6">
    <w:abstractNumId w:val="26"/>
  </w:num>
  <w:num w:numId="7">
    <w:abstractNumId w:val="32"/>
  </w:num>
  <w:num w:numId="8">
    <w:abstractNumId w:val="11"/>
  </w:num>
  <w:num w:numId="9">
    <w:abstractNumId w:val="39"/>
  </w:num>
  <w:num w:numId="10">
    <w:abstractNumId w:val="20"/>
  </w:num>
  <w:num w:numId="11">
    <w:abstractNumId w:val="6"/>
  </w:num>
  <w:num w:numId="12">
    <w:abstractNumId w:val="8"/>
  </w:num>
  <w:num w:numId="13">
    <w:abstractNumId w:val="37"/>
  </w:num>
  <w:num w:numId="14">
    <w:abstractNumId w:val="31"/>
  </w:num>
  <w:num w:numId="15">
    <w:abstractNumId w:val="36"/>
  </w:num>
  <w:num w:numId="16">
    <w:abstractNumId w:val="25"/>
  </w:num>
  <w:num w:numId="17">
    <w:abstractNumId w:val="28"/>
  </w:num>
  <w:num w:numId="18">
    <w:abstractNumId w:val="0"/>
  </w:num>
  <w:num w:numId="19">
    <w:abstractNumId w:val="19"/>
  </w:num>
  <w:num w:numId="20">
    <w:abstractNumId w:val="12"/>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38"/>
  </w:num>
  <w:num w:numId="26">
    <w:abstractNumId w:val="29"/>
  </w:num>
  <w:num w:numId="27">
    <w:abstractNumId w:val="7"/>
  </w:num>
  <w:num w:numId="28">
    <w:abstractNumId w:val="3"/>
  </w:num>
  <w:num w:numId="29">
    <w:abstractNumId w:val="33"/>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8"/>
  </w:num>
  <w:num w:numId="33">
    <w:abstractNumId w:val="27"/>
  </w:num>
  <w:num w:numId="34">
    <w:abstractNumId w:val="17"/>
  </w:num>
  <w:num w:numId="35">
    <w:abstractNumId w:val="16"/>
  </w:num>
  <w:num w:numId="36">
    <w:abstractNumId w:val="24"/>
  </w:num>
  <w:num w:numId="37">
    <w:abstractNumId w:val="22"/>
  </w:num>
  <w:num w:numId="38">
    <w:abstractNumId w:val="4"/>
  </w:num>
  <w:num w:numId="39">
    <w:abstractNumId w:val="1"/>
  </w:num>
  <w:num w:numId="40">
    <w:abstractNumId w:val="5"/>
  </w:num>
  <w:num w:numId="41">
    <w:abstractNumId w:val="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06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521A"/>
    <w:rsid w:val="00020E60"/>
    <w:rsid w:val="00021F57"/>
    <w:rsid w:val="000233FD"/>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40D7"/>
    <w:rsid w:val="000656E6"/>
    <w:rsid w:val="00066ECB"/>
    <w:rsid w:val="00070A38"/>
    <w:rsid w:val="00071A3B"/>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61E5"/>
    <w:rsid w:val="000B6FD7"/>
    <w:rsid w:val="000B7D02"/>
    <w:rsid w:val="000C048A"/>
    <w:rsid w:val="000C2C8E"/>
    <w:rsid w:val="000C2F59"/>
    <w:rsid w:val="000C591B"/>
    <w:rsid w:val="000C75C9"/>
    <w:rsid w:val="000D1699"/>
    <w:rsid w:val="000D42A0"/>
    <w:rsid w:val="000D49DA"/>
    <w:rsid w:val="000D66DD"/>
    <w:rsid w:val="000E01DA"/>
    <w:rsid w:val="000E10C1"/>
    <w:rsid w:val="000E1466"/>
    <w:rsid w:val="000E26EB"/>
    <w:rsid w:val="000E3F2F"/>
    <w:rsid w:val="000E46F0"/>
    <w:rsid w:val="000E7667"/>
    <w:rsid w:val="000F00CF"/>
    <w:rsid w:val="000F2DF9"/>
    <w:rsid w:val="000F32BB"/>
    <w:rsid w:val="000F37AD"/>
    <w:rsid w:val="000F6267"/>
    <w:rsid w:val="000F7139"/>
    <w:rsid w:val="000F7718"/>
    <w:rsid w:val="00102684"/>
    <w:rsid w:val="001050A5"/>
    <w:rsid w:val="00107773"/>
    <w:rsid w:val="00114407"/>
    <w:rsid w:val="0011781A"/>
    <w:rsid w:val="001200B0"/>
    <w:rsid w:val="0012158A"/>
    <w:rsid w:val="00122418"/>
    <w:rsid w:val="00123201"/>
    <w:rsid w:val="0012414E"/>
    <w:rsid w:val="00124E47"/>
    <w:rsid w:val="001272BF"/>
    <w:rsid w:val="00127C6C"/>
    <w:rsid w:val="00130BBE"/>
    <w:rsid w:val="00131A84"/>
    <w:rsid w:val="00132AA7"/>
    <w:rsid w:val="00132D08"/>
    <w:rsid w:val="0013328C"/>
    <w:rsid w:val="00133BE5"/>
    <w:rsid w:val="00133D29"/>
    <w:rsid w:val="00135333"/>
    <w:rsid w:val="00137CA1"/>
    <w:rsid w:val="001406D7"/>
    <w:rsid w:val="001409A8"/>
    <w:rsid w:val="00142857"/>
    <w:rsid w:val="00142A17"/>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494"/>
    <w:rsid w:val="00155EBE"/>
    <w:rsid w:val="001565D7"/>
    <w:rsid w:val="00156A32"/>
    <w:rsid w:val="00156B7E"/>
    <w:rsid w:val="001570E9"/>
    <w:rsid w:val="00160DE2"/>
    <w:rsid w:val="001610B0"/>
    <w:rsid w:val="0016213B"/>
    <w:rsid w:val="001622FE"/>
    <w:rsid w:val="00162973"/>
    <w:rsid w:val="001651A4"/>
    <w:rsid w:val="00166F49"/>
    <w:rsid w:val="001676BF"/>
    <w:rsid w:val="0017102C"/>
    <w:rsid w:val="00171047"/>
    <w:rsid w:val="00172859"/>
    <w:rsid w:val="0017491A"/>
    <w:rsid w:val="00175261"/>
    <w:rsid w:val="00175AE0"/>
    <w:rsid w:val="00177209"/>
    <w:rsid w:val="00180092"/>
    <w:rsid w:val="00182A69"/>
    <w:rsid w:val="00184F5F"/>
    <w:rsid w:val="001860EF"/>
    <w:rsid w:val="00186EE0"/>
    <w:rsid w:val="0019002A"/>
    <w:rsid w:val="00192220"/>
    <w:rsid w:val="001925FA"/>
    <w:rsid w:val="00192863"/>
    <w:rsid w:val="0019399E"/>
    <w:rsid w:val="00193DF2"/>
    <w:rsid w:val="00194EDE"/>
    <w:rsid w:val="001977F6"/>
    <w:rsid w:val="00197F6D"/>
    <w:rsid w:val="001A0788"/>
    <w:rsid w:val="001A11F1"/>
    <w:rsid w:val="001A1812"/>
    <w:rsid w:val="001A5FCA"/>
    <w:rsid w:val="001A6D8F"/>
    <w:rsid w:val="001B08EF"/>
    <w:rsid w:val="001B17B3"/>
    <w:rsid w:val="001B2729"/>
    <w:rsid w:val="001B2981"/>
    <w:rsid w:val="001B420F"/>
    <w:rsid w:val="001B5757"/>
    <w:rsid w:val="001B6973"/>
    <w:rsid w:val="001B7124"/>
    <w:rsid w:val="001B729D"/>
    <w:rsid w:val="001C380D"/>
    <w:rsid w:val="001C40F1"/>
    <w:rsid w:val="001D1757"/>
    <w:rsid w:val="001D385F"/>
    <w:rsid w:val="001D4624"/>
    <w:rsid w:val="001D5604"/>
    <w:rsid w:val="001D696C"/>
    <w:rsid w:val="001E1487"/>
    <w:rsid w:val="001E2982"/>
    <w:rsid w:val="001E4720"/>
    <w:rsid w:val="001E5802"/>
    <w:rsid w:val="001F00EC"/>
    <w:rsid w:val="001F167C"/>
    <w:rsid w:val="001F370F"/>
    <w:rsid w:val="001F4911"/>
    <w:rsid w:val="001F4AC3"/>
    <w:rsid w:val="001F4CFA"/>
    <w:rsid w:val="001F55B9"/>
    <w:rsid w:val="00200861"/>
    <w:rsid w:val="002010A1"/>
    <w:rsid w:val="00203471"/>
    <w:rsid w:val="0020468D"/>
    <w:rsid w:val="00204B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E66"/>
    <w:rsid w:val="002525DD"/>
    <w:rsid w:val="00252DEA"/>
    <w:rsid w:val="00255067"/>
    <w:rsid w:val="00256888"/>
    <w:rsid w:val="002628F8"/>
    <w:rsid w:val="002639E7"/>
    <w:rsid w:val="00264B97"/>
    <w:rsid w:val="00265981"/>
    <w:rsid w:val="00267366"/>
    <w:rsid w:val="00272865"/>
    <w:rsid w:val="002728E1"/>
    <w:rsid w:val="00273178"/>
    <w:rsid w:val="002732C1"/>
    <w:rsid w:val="00274AA6"/>
    <w:rsid w:val="0028035A"/>
    <w:rsid w:val="002817FC"/>
    <w:rsid w:val="0028192A"/>
    <w:rsid w:val="00282CF9"/>
    <w:rsid w:val="00283647"/>
    <w:rsid w:val="00283CB3"/>
    <w:rsid w:val="00284A5E"/>
    <w:rsid w:val="00290557"/>
    <w:rsid w:val="0029117E"/>
    <w:rsid w:val="00291589"/>
    <w:rsid w:val="00293771"/>
    <w:rsid w:val="0029377D"/>
    <w:rsid w:val="002949D4"/>
    <w:rsid w:val="00294BE4"/>
    <w:rsid w:val="00295B21"/>
    <w:rsid w:val="00295E30"/>
    <w:rsid w:val="00296B30"/>
    <w:rsid w:val="00297C26"/>
    <w:rsid w:val="00297E4E"/>
    <w:rsid w:val="002A380E"/>
    <w:rsid w:val="002A4F73"/>
    <w:rsid w:val="002A5299"/>
    <w:rsid w:val="002A52F2"/>
    <w:rsid w:val="002A7E49"/>
    <w:rsid w:val="002B0276"/>
    <w:rsid w:val="002B1443"/>
    <w:rsid w:val="002B334C"/>
    <w:rsid w:val="002B36BD"/>
    <w:rsid w:val="002B44C3"/>
    <w:rsid w:val="002B5184"/>
    <w:rsid w:val="002B53E5"/>
    <w:rsid w:val="002B5548"/>
    <w:rsid w:val="002B60C5"/>
    <w:rsid w:val="002B6153"/>
    <w:rsid w:val="002C07A7"/>
    <w:rsid w:val="002C1A6C"/>
    <w:rsid w:val="002C1F38"/>
    <w:rsid w:val="002C32B5"/>
    <w:rsid w:val="002C3522"/>
    <w:rsid w:val="002C3990"/>
    <w:rsid w:val="002C3F39"/>
    <w:rsid w:val="002C4FCC"/>
    <w:rsid w:val="002C583F"/>
    <w:rsid w:val="002C5A48"/>
    <w:rsid w:val="002C7D3D"/>
    <w:rsid w:val="002C7E15"/>
    <w:rsid w:val="002D1C91"/>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9A8"/>
    <w:rsid w:val="002F162A"/>
    <w:rsid w:val="002F3767"/>
    <w:rsid w:val="002F3B56"/>
    <w:rsid w:val="002F7D46"/>
    <w:rsid w:val="002F7D6A"/>
    <w:rsid w:val="00300EA9"/>
    <w:rsid w:val="0030194A"/>
    <w:rsid w:val="00301A4E"/>
    <w:rsid w:val="00302196"/>
    <w:rsid w:val="00302EDE"/>
    <w:rsid w:val="003052E8"/>
    <w:rsid w:val="00307DB7"/>
    <w:rsid w:val="00307E2D"/>
    <w:rsid w:val="0031158C"/>
    <w:rsid w:val="003119A5"/>
    <w:rsid w:val="00311D9A"/>
    <w:rsid w:val="00312321"/>
    <w:rsid w:val="00312E50"/>
    <w:rsid w:val="0031300C"/>
    <w:rsid w:val="00313B4B"/>
    <w:rsid w:val="00315365"/>
    <w:rsid w:val="00315682"/>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7592"/>
    <w:rsid w:val="0037051B"/>
    <w:rsid w:val="00371571"/>
    <w:rsid w:val="003715CC"/>
    <w:rsid w:val="00371C92"/>
    <w:rsid w:val="00374D91"/>
    <w:rsid w:val="00375C09"/>
    <w:rsid w:val="00377667"/>
    <w:rsid w:val="00377F53"/>
    <w:rsid w:val="00380D1B"/>
    <w:rsid w:val="00382CED"/>
    <w:rsid w:val="0038359C"/>
    <w:rsid w:val="00384670"/>
    <w:rsid w:val="0038668B"/>
    <w:rsid w:val="0038677D"/>
    <w:rsid w:val="003867F3"/>
    <w:rsid w:val="003878FF"/>
    <w:rsid w:val="00390D74"/>
    <w:rsid w:val="00390E1A"/>
    <w:rsid w:val="00390ED4"/>
    <w:rsid w:val="003911EE"/>
    <w:rsid w:val="00392CF2"/>
    <w:rsid w:val="00396B69"/>
    <w:rsid w:val="00396C3A"/>
    <w:rsid w:val="00397F9B"/>
    <w:rsid w:val="003A0E29"/>
    <w:rsid w:val="003A4C84"/>
    <w:rsid w:val="003A4F1A"/>
    <w:rsid w:val="003A5F50"/>
    <w:rsid w:val="003A6C3B"/>
    <w:rsid w:val="003A7287"/>
    <w:rsid w:val="003A79CE"/>
    <w:rsid w:val="003B1128"/>
    <w:rsid w:val="003B43E9"/>
    <w:rsid w:val="003B5335"/>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4659"/>
    <w:rsid w:val="003E4DB6"/>
    <w:rsid w:val="003E62AB"/>
    <w:rsid w:val="003F06CE"/>
    <w:rsid w:val="003F102B"/>
    <w:rsid w:val="003F11D3"/>
    <w:rsid w:val="003F16D4"/>
    <w:rsid w:val="003F3C69"/>
    <w:rsid w:val="003F434A"/>
    <w:rsid w:val="003F5EE1"/>
    <w:rsid w:val="003F65AE"/>
    <w:rsid w:val="0040001D"/>
    <w:rsid w:val="00401204"/>
    <w:rsid w:val="00401986"/>
    <w:rsid w:val="00402EF5"/>
    <w:rsid w:val="0040313C"/>
    <w:rsid w:val="004038D1"/>
    <w:rsid w:val="00403AB7"/>
    <w:rsid w:val="00403E16"/>
    <w:rsid w:val="00405B59"/>
    <w:rsid w:val="00405B76"/>
    <w:rsid w:val="004062BA"/>
    <w:rsid w:val="004068EE"/>
    <w:rsid w:val="00406CEE"/>
    <w:rsid w:val="00407934"/>
    <w:rsid w:val="004143B2"/>
    <w:rsid w:val="00414897"/>
    <w:rsid w:val="00415054"/>
    <w:rsid w:val="0041542C"/>
    <w:rsid w:val="00415A74"/>
    <w:rsid w:val="00416E9F"/>
    <w:rsid w:val="00417AD3"/>
    <w:rsid w:val="00420658"/>
    <w:rsid w:val="00420F04"/>
    <w:rsid w:val="004214FB"/>
    <w:rsid w:val="004223D0"/>
    <w:rsid w:val="00423C52"/>
    <w:rsid w:val="00424A5A"/>
    <w:rsid w:val="0042667C"/>
    <w:rsid w:val="00426CEA"/>
    <w:rsid w:val="00427CFA"/>
    <w:rsid w:val="00427E06"/>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1F77"/>
    <w:rsid w:val="004524F2"/>
    <w:rsid w:val="00453DA3"/>
    <w:rsid w:val="0045498D"/>
    <w:rsid w:val="00456993"/>
    <w:rsid w:val="00457823"/>
    <w:rsid w:val="00460186"/>
    <w:rsid w:val="00461A62"/>
    <w:rsid w:val="0046206D"/>
    <w:rsid w:val="004620C9"/>
    <w:rsid w:val="00462686"/>
    <w:rsid w:val="00463A67"/>
    <w:rsid w:val="00463D60"/>
    <w:rsid w:val="0046490C"/>
    <w:rsid w:val="00464B25"/>
    <w:rsid w:val="00466D75"/>
    <w:rsid w:val="0047046F"/>
    <w:rsid w:val="00471E24"/>
    <w:rsid w:val="0047290F"/>
    <w:rsid w:val="00473D34"/>
    <w:rsid w:val="004758F4"/>
    <w:rsid w:val="00476FB4"/>
    <w:rsid w:val="00482E34"/>
    <w:rsid w:val="00482E4F"/>
    <w:rsid w:val="004835CA"/>
    <w:rsid w:val="004854C6"/>
    <w:rsid w:val="00490873"/>
    <w:rsid w:val="00492EDA"/>
    <w:rsid w:val="004933BB"/>
    <w:rsid w:val="004941DE"/>
    <w:rsid w:val="00494F1E"/>
    <w:rsid w:val="004951DF"/>
    <w:rsid w:val="004955C8"/>
    <w:rsid w:val="00495FB2"/>
    <w:rsid w:val="00497176"/>
    <w:rsid w:val="00497B4B"/>
    <w:rsid w:val="00497C04"/>
    <w:rsid w:val="004A03F5"/>
    <w:rsid w:val="004A1E69"/>
    <w:rsid w:val="004A369C"/>
    <w:rsid w:val="004A37D2"/>
    <w:rsid w:val="004A5881"/>
    <w:rsid w:val="004A654D"/>
    <w:rsid w:val="004A725D"/>
    <w:rsid w:val="004B0775"/>
    <w:rsid w:val="004B078D"/>
    <w:rsid w:val="004B379C"/>
    <w:rsid w:val="004B78FE"/>
    <w:rsid w:val="004C1380"/>
    <w:rsid w:val="004C1E3D"/>
    <w:rsid w:val="004C3B30"/>
    <w:rsid w:val="004C51FB"/>
    <w:rsid w:val="004C565E"/>
    <w:rsid w:val="004C747A"/>
    <w:rsid w:val="004D197C"/>
    <w:rsid w:val="004D2870"/>
    <w:rsid w:val="004D29AF"/>
    <w:rsid w:val="004D3406"/>
    <w:rsid w:val="004D35A0"/>
    <w:rsid w:val="004D6A06"/>
    <w:rsid w:val="004D6BCA"/>
    <w:rsid w:val="004E1AA9"/>
    <w:rsid w:val="004E1C0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888"/>
    <w:rsid w:val="00507EB8"/>
    <w:rsid w:val="00513B8F"/>
    <w:rsid w:val="005141C4"/>
    <w:rsid w:val="00515088"/>
    <w:rsid w:val="005154C4"/>
    <w:rsid w:val="00517BAE"/>
    <w:rsid w:val="00517FE4"/>
    <w:rsid w:val="00520137"/>
    <w:rsid w:val="005201C5"/>
    <w:rsid w:val="00520A81"/>
    <w:rsid w:val="00520D96"/>
    <w:rsid w:val="005224A3"/>
    <w:rsid w:val="005234B4"/>
    <w:rsid w:val="00523C04"/>
    <w:rsid w:val="00525C48"/>
    <w:rsid w:val="00527C37"/>
    <w:rsid w:val="0053251C"/>
    <w:rsid w:val="0053278F"/>
    <w:rsid w:val="00532BC1"/>
    <w:rsid w:val="00532C6F"/>
    <w:rsid w:val="00533F00"/>
    <w:rsid w:val="00536F44"/>
    <w:rsid w:val="00537021"/>
    <w:rsid w:val="00540014"/>
    <w:rsid w:val="005416D6"/>
    <w:rsid w:val="00542418"/>
    <w:rsid w:val="005427BD"/>
    <w:rsid w:val="00542FC3"/>
    <w:rsid w:val="0054300A"/>
    <w:rsid w:val="0054345D"/>
    <w:rsid w:val="00544615"/>
    <w:rsid w:val="0054473D"/>
    <w:rsid w:val="005454A0"/>
    <w:rsid w:val="005462C3"/>
    <w:rsid w:val="005502B6"/>
    <w:rsid w:val="0055084B"/>
    <w:rsid w:val="00551578"/>
    <w:rsid w:val="00554EBD"/>
    <w:rsid w:val="005568E0"/>
    <w:rsid w:val="00557333"/>
    <w:rsid w:val="005610C5"/>
    <w:rsid w:val="00561282"/>
    <w:rsid w:val="00561802"/>
    <w:rsid w:val="00561ACC"/>
    <w:rsid w:val="00563D4A"/>
    <w:rsid w:val="00565577"/>
    <w:rsid w:val="00570E9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2A8E"/>
    <w:rsid w:val="00592C6A"/>
    <w:rsid w:val="00594638"/>
    <w:rsid w:val="005A00C4"/>
    <w:rsid w:val="005A05DE"/>
    <w:rsid w:val="005A0C3D"/>
    <w:rsid w:val="005A13CE"/>
    <w:rsid w:val="005A1457"/>
    <w:rsid w:val="005A2471"/>
    <w:rsid w:val="005A4EE6"/>
    <w:rsid w:val="005A6003"/>
    <w:rsid w:val="005A71F7"/>
    <w:rsid w:val="005B0DA7"/>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470"/>
    <w:rsid w:val="005D6260"/>
    <w:rsid w:val="005E097D"/>
    <w:rsid w:val="005E158B"/>
    <w:rsid w:val="005E2D0C"/>
    <w:rsid w:val="005E49BB"/>
    <w:rsid w:val="005E66F8"/>
    <w:rsid w:val="005E6C16"/>
    <w:rsid w:val="005E7078"/>
    <w:rsid w:val="005F020F"/>
    <w:rsid w:val="005F14DB"/>
    <w:rsid w:val="005F2938"/>
    <w:rsid w:val="005F3170"/>
    <w:rsid w:val="005F3C3C"/>
    <w:rsid w:val="005F498D"/>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BEE"/>
    <w:rsid w:val="00616A1A"/>
    <w:rsid w:val="00616FF0"/>
    <w:rsid w:val="006203EA"/>
    <w:rsid w:val="0062469D"/>
    <w:rsid w:val="006246A1"/>
    <w:rsid w:val="00625400"/>
    <w:rsid w:val="00625D8F"/>
    <w:rsid w:val="00626F3C"/>
    <w:rsid w:val="00626F77"/>
    <w:rsid w:val="006324F4"/>
    <w:rsid w:val="00633A72"/>
    <w:rsid w:val="006345A3"/>
    <w:rsid w:val="0063599A"/>
    <w:rsid w:val="006372C3"/>
    <w:rsid w:val="00640504"/>
    <w:rsid w:val="0064105D"/>
    <w:rsid w:val="00641545"/>
    <w:rsid w:val="00642F69"/>
    <w:rsid w:val="00643E72"/>
    <w:rsid w:val="00644E8A"/>
    <w:rsid w:val="00645DFA"/>
    <w:rsid w:val="00645E73"/>
    <w:rsid w:val="006501FF"/>
    <w:rsid w:val="00651480"/>
    <w:rsid w:val="00651D5E"/>
    <w:rsid w:val="00654692"/>
    <w:rsid w:val="006574A7"/>
    <w:rsid w:val="006603A3"/>
    <w:rsid w:val="00661E66"/>
    <w:rsid w:val="00662918"/>
    <w:rsid w:val="00662E29"/>
    <w:rsid w:val="006642D9"/>
    <w:rsid w:val="00664C87"/>
    <w:rsid w:val="00664EC5"/>
    <w:rsid w:val="0066514A"/>
    <w:rsid w:val="00666899"/>
    <w:rsid w:val="00666F19"/>
    <w:rsid w:val="00667FAC"/>
    <w:rsid w:val="006706F9"/>
    <w:rsid w:val="00670E16"/>
    <w:rsid w:val="00674D42"/>
    <w:rsid w:val="00677A07"/>
    <w:rsid w:val="00680D9E"/>
    <w:rsid w:val="00681D42"/>
    <w:rsid w:val="00681DAC"/>
    <w:rsid w:val="00682815"/>
    <w:rsid w:val="006839C7"/>
    <w:rsid w:val="006856E2"/>
    <w:rsid w:val="0068664A"/>
    <w:rsid w:val="00691876"/>
    <w:rsid w:val="00693B6D"/>
    <w:rsid w:val="00694671"/>
    <w:rsid w:val="00694D91"/>
    <w:rsid w:val="00695CF8"/>
    <w:rsid w:val="006964B0"/>
    <w:rsid w:val="006970CE"/>
    <w:rsid w:val="006A2038"/>
    <w:rsid w:val="006A573F"/>
    <w:rsid w:val="006A677D"/>
    <w:rsid w:val="006A6D10"/>
    <w:rsid w:val="006A6FEE"/>
    <w:rsid w:val="006A7E67"/>
    <w:rsid w:val="006B2124"/>
    <w:rsid w:val="006B34D5"/>
    <w:rsid w:val="006B3A67"/>
    <w:rsid w:val="006B4641"/>
    <w:rsid w:val="006B467E"/>
    <w:rsid w:val="006B6FC1"/>
    <w:rsid w:val="006B7C2F"/>
    <w:rsid w:val="006C01F5"/>
    <w:rsid w:val="006C0C7E"/>
    <w:rsid w:val="006C1008"/>
    <w:rsid w:val="006C374D"/>
    <w:rsid w:val="006C3965"/>
    <w:rsid w:val="006C57A0"/>
    <w:rsid w:val="006C6566"/>
    <w:rsid w:val="006D08AD"/>
    <w:rsid w:val="006D283D"/>
    <w:rsid w:val="006D2D8A"/>
    <w:rsid w:val="006D3C6F"/>
    <w:rsid w:val="006D3F3F"/>
    <w:rsid w:val="006D5D88"/>
    <w:rsid w:val="006D6AF2"/>
    <w:rsid w:val="006E142E"/>
    <w:rsid w:val="006E29FE"/>
    <w:rsid w:val="006E2D7F"/>
    <w:rsid w:val="006F021F"/>
    <w:rsid w:val="006F07F2"/>
    <w:rsid w:val="006F0D41"/>
    <w:rsid w:val="006F1B74"/>
    <w:rsid w:val="006F1C7F"/>
    <w:rsid w:val="006F69BE"/>
    <w:rsid w:val="00700F72"/>
    <w:rsid w:val="00701134"/>
    <w:rsid w:val="007069A3"/>
    <w:rsid w:val="0070770F"/>
    <w:rsid w:val="00707740"/>
    <w:rsid w:val="00707875"/>
    <w:rsid w:val="00710800"/>
    <w:rsid w:val="00710C25"/>
    <w:rsid w:val="00711087"/>
    <w:rsid w:val="007112FE"/>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61CA"/>
    <w:rsid w:val="007370E1"/>
    <w:rsid w:val="00737264"/>
    <w:rsid w:val="00737562"/>
    <w:rsid w:val="007419A8"/>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39C"/>
    <w:rsid w:val="007655F7"/>
    <w:rsid w:val="007726CD"/>
    <w:rsid w:val="00772B91"/>
    <w:rsid w:val="00772CB9"/>
    <w:rsid w:val="00772FB6"/>
    <w:rsid w:val="007732B6"/>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4A6"/>
    <w:rsid w:val="007D3674"/>
    <w:rsid w:val="007D5995"/>
    <w:rsid w:val="007D714F"/>
    <w:rsid w:val="007D7438"/>
    <w:rsid w:val="007D7B2A"/>
    <w:rsid w:val="007E15A0"/>
    <w:rsid w:val="007E17ED"/>
    <w:rsid w:val="007E1930"/>
    <w:rsid w:val="007E250A"/>
    <w:rsid w:val="007E2A8C"/>
    <w:rsid w:val="007E4A54"/>
    <w:rsid w:val="007E5C5E"/>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176A"/>
    <w:rsid w:val="0082232C"/>
    <w:rsid w:val="008224AD"/>
    <w:rsid w:val="00823564"/>
    <w:rsid w:val="008239DE"/>
    <w:rsid w:val="00825CE5"/>
    <w:rsid w:val="008279FB"/>
    <w:rsid w:val="00834593"/>
    <w:rsid w:val="00835165"/>
    <w:rsid w:val="00835FAA"/>
    <w:rsid w:val="00835FC7"/>
    <w:rsid w:val="008362C9"/>
    <w:rsid w:val="00836E7B"/>
    <w:rsid w:val="00840EF3"/>
    <w:rsid w:val="00844CE9"/>
    <w:rsid w:val="00845BB9"/>
    <w:rsid w:val="00845CDB"/>
    <w:rsid w:val="008476B6"/>
    <w:rsid w:val="00847EE5"/>
    <w:rsid w:val="00850867"/>
    <w:rsid w:val="00852024"/>
    <w:rsid w:val="0085203F"/>
    <w:rsid w:val="008527EE"/>
    <w:rsid w:val="00852D87"/>
    <w:rsid w:val="00853373"/>
    <w:rsid w:val="008537EB"/>
    <w:rsid w:val="00854754"/>
    <w:rsid w:val="00856E36"/>
    <w:rsid w:val="00857847"/>
    <w:rsid w:val="008607A5"/>
    <w:rsid w:val="00860F2F"/>
    <w:rsid w:val="00861B04"/>
    <w:rsid w:val="00863CD7"/>
    <w:rsid w:val="00865C87"/>
    <w:rsid w:val="00866998"/>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974"/>
    <w:rsid w:val="008B1E5A"/>
    <w:rsid w:val="008B2084"/>
    <w:rsid w:val="008B2703"/>
    <w:rsid w:val="008B2B20"/>
    <w:rsid w:val="008B3442"/>
    <w:rsid w:val="008B7037"/>
    <w:rsid w:val="008B7645"/>
    <w:rsid w:val="008C0578"/>
    <w:rsid w:val="008C6D38"/>
    <w:rsid w:val="008D1157"/>
    <w:rsid w:val="008D1B44"/>
    <w:rsid w:val="008D1D7F"/>
    <w:rsid w:val="008D2F50"/>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1210"/>
    <w:rsid w:val="009116D1"/>
    <w:rsid w:val="009129E4"/>
    <w:rsid w:val="00913AD8"/>
    <w:rsid w:val="00914B3F"/>
    <w:rsid w:val="00915F8E"/>
    <w:rsid w:val="009166DC"/>
    <w:rsid w:val="00917B83"/>
    <w:rsid w:val="00922573"/>
    <w:rsid w:val="00922E7E"/>
    <w:rsid w:val="00923047"/>
    <w:rsid w:val="0092615D"/>
    <w:rsid w:val="00930493"/>
    <w:rsid w:val="00934644"/>
    <w:rsid w:val="00936515"/>
    <w:rsid w:val="009365E1"/>
    <w:rsid w:val="00936C66"/>
    <w:rsid w:val="0094009C"/>
    <w:rsid w:val="009418AB"/>
    <w:rsid w:val="00942A33"/>
    <w:rsid w:val="00942BFA"/>
    <w:rsid w:val="00943B47"/>
    <w:rsid w:val="00943BA3"/>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AA3"/>
    <w:rsid w:val="00964F2A"/>
    <w:rsid w:val="00965E24"/>
    <w:rsid w:val="0096719B"/>
    <w:rsid w:val="00972436"/>
    <w:rsid w:val="009738E7"/>
    <w:rsid w:val="00974F78"/>
    <w:rsid w:val="009751BD"/>
    <w:rsid w:val="00976AD9"/>
    <w:rsid w:val="00981234"/>
    <w:rsid w:val="0098338A"/>
    <w:rsid w:val="009843E2"/>
    <w:rsid w:val="0099000E"/>
    <w:rsid w:val="00990AA2"/>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36FB"/>
    <w:rsid w:val="009B3F1D"/>
    <w:rsid w:val="009B53B3"/>
    <w:rsid w:val="009B64B7"/>
    <w:rsid w:val="009B7630"/>
    <w:rsid w:val="009B7A27"/>
    <w:rsid w:val="009C0A95"/>
    <w:rsid w:val="009C2B1D"/>
    <w:rsid w:val="009C6B7E"/>
    <w:rsid w:val="009C73E5"/>
    <w:rsid w:val="009C77B0"/>
    <w:rsid w:val="009D26C6"/>
    <w:rsid w:val="009D31B5"/>
    <w:rsid w:val="009D36D9"/>
    <w:rsid w:val="009D3FD6"/>
    <w:rsid w:val="009D45A6"/>
    <w:rsid w:val="009D5568"/>
    <w:rsid w:val="009D5D16"/>
    <w:rsid w:val="009D66CD"/>
    <w:rsid w:val="009D6EAE"/>
    <w:rsid w:val="009D7EAD"/>
    <w:rsid w:val="009E0964"/>
    <w:rsid w:val="009E1E01"/>
    <w:rsid w:val="009E2F4D"/>
    <w:rsid w:val="009E3676"/>
    <w:rsid w:val="009E377E"/>
    <w:rsid w:val="009E5A55"/>
    <w:rsid w:val="009E76A9"/>
    <w:rsid w:val="009F073D"/>
    <w:rsid w:val="009F0D0B"/>
    <w:rsid w:val="009F3149"/>
    <w:rsid w:val="009F3526"/>
    <w:rsid w:val="009F4D87"/>
    <w:rsid w:val="009F541E"/>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3CC8"/>
    <w:rsid w:val="00A34167"/>
    <w:rsid w:val="00A35AD3"/>
    <w:rsid w:val="00A3619C"/>
    <w:rsid w:val="00A36A14"/>
    <w:rsid w:val="00A41DB8"/>
    <w:rsid w:val="00A4422F"/>
    <w:rsid w:val="00A443C3"/>
    <w:rsid w:val="00A45500"/>
    <w:rsid w:val="00A46588"/>
    <w:rsid w:val="00A465C3"/>
    <w:rsid w:val="00A46CF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EE6"/>
    <w:rsid w:val="00A86A8C"/>
    <w:rsid w:val="00A86F5A"/>
    <w:rsid w:val="00A8719D"/>
    <w:rsid w:val="00A87943"/>
    <w:rsid w:val="00A879CB"/>
    <w:rsid w:val="00A87B96"/>
    <w:rsid w:val="00A903E6"/>
    <w:rsid w:val="00A904BC"/>
    <w:rsid w:val="00A9050E"/>
    <w:rsid w:val="00A92636"/>
    <w:rsid w:val="00A942F4"/>
    <w:rsid w:val="00A95329"/>
    <w:rsid w:val="00A95ABE"/>
    <w:rsid w:val="00A977D4"/>
    <w:rsid w:val="00A97A80"/>
    <w:rsid w:val="00AA029A"/>
    <w:rsid w:val="00AA05E9"/>
    <w:rsid w:val="00AA1916"/>
    <w:rsid w:val="00AA1C84"/>
    <w:rsid w:val="00AA2421"/>
    <w:rsid w:val="00AA3775"/>
    <w:rsid w:val="00AA3FA4"/>
    <w:rsid w:val="00AA79AF"/>
    <w:rsid w:val="00AA7A50"/>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26A6"/>
    <w:rsid w:val="00AE46A6"/>
    <w:rsid w:val="00AE4C3E"/>
    <w:rsid w:val="00AE557D"/>
    <w:rsid w:val="00AE6E19"/>
    <w:rsid w:val="00AE71A9"/>
    <w:rsid w:val="00AF0557"/>
    <w:rsid w:val="00AF12E2"/>
    <w:rsid w:val="00AF14D0"/>
    <w:rsid w:val="00AF218F"/>
    <w:rsid w:val="00AF34A1"/>
    <w:rsid w:val="00AF5256"/>
    <w:rsid w:val="00AF5A0E"/>
    <w:rsid w:val="00AF6399"/>
    <w:rsid w:val="00AF6761"/>
    <w:rsid w:val="00B00211"/>
    <w:rsid w:val="00B01C6C"/>
    <w:rsid w:val="00B02DC7"/>
    <w:rsid w:val="00B03FB4"/>
    <w:rsid w:val="00B04035"/>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DFC"/>
    <w:rsid w:val="00B26B34"/>
    <w:rsid w:val="00B26D3A"/>
    <w:rsid w:val="00B3198A"/>
    <w:rsid w:val="00B31DB4"/>
    <w:rsid w:val="00B3355A"/>
    <w:rsid w:val="00B34194"/>
    <w:rsid w:val="00B4054C"/>
    <w:rsid w:val="00B405DB"/>
    <w:rsid w:val="00B40639"/>
    <w:rsid w:val="00B40C25"/>
    <w:rsid w:val="00B4239B"/>
    <w:rsid w:val="00B43BAD"/>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2523"/>
    <w:rsid w:val="00BB323D"/>
    <w:rsid w:val="00BB3FD0"/>
    <w:rsid w:val="00BB51FC"/>
    <w:rsid w:val="00BB53DC"/>
    <w:rsid w:val="00BC0177"/>
    <w:rsid w:val="00BC0648"/>
    <w:rsid w:val="00BC1CBB"/>
    <w:rsid w:val="00BC2309"/>
    <w:rsid w:val="00BC2531"/>
    <w:rsid w:val="00BC27CE"/>
    <w:rsid w:val="00BC4D01"/>
    <w:rsid w:val="00BD0DAA"/>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215D"/>
    <w:rsid w:val="00C13488"/>
    <w:rsid w:val="00C14A12"/>
    <w:rsid w:val="00C14BD5"/>
    <w:rsid w:val="00C16412"/>
    <w:rsid w:val="00C16784"/>
    <w:rsid w:val="00C1714D"/>
    <w:rsid w:val="00C21DA8"/>
    <w:rsid w:val="00C21FD7"/>
    <w:rsid w:val="00C221F4"/>
    <w:rsid w:val="00C2301D"/>
    <w:rsid w:val="00C25485"/>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C6B"/>
    <w:rsid w:val="00C87D03"/>
    <w:rsid w:val="00C87F61"/>
    <w:rsid w:val="00C906F0"/>
    <w:rsid w:val="00C909FC"/>
    <w:rsid w:val="00C910E7"/>
    <w:rsid w:val="00C913AB"/>
    <w:rsid w:val="00C936CC"/>
    <w:rsid w:val="00C947A3"/>
    <w:rsid w:val="00C9506C"/>
    <w:rsid w:val="00C954A4"/>
    <w:rsid w:val="00C965F2"/>
    <w:rsid w:val="00CA0221"/>
    <w:rsid w:val="00CA0BD5"/>
    <w:rsid w:val="00CA164D"/>
    <w:rsid w:val="00CA182E"/>
    <w:rsid w:val="00CA284C"/>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327"/>
    <w:rsid w:val="00CC0FF5"/>
    <w:rsid w:val="00CC2427"/>
    <w:rsid w:val="00CC2B07"/>
    <w:rsid w:val="00CC47BA"/>
    <w:rsid w:val="00CC4E8D"/>
    <w:rsid w:val="00CD15FB"/>
    <w:rsid w:val="00CD1736"/>
    <w:rsid w:val="00CD27FE"/>
    <w:rsid w:val="00CD3AC3"/>
    <w:rsid w:val="00CD3F20"/>
    <w:rsid w:val="00CD4335"/>
    <w:rsid w:val="00CD702C"/>
    <w:rsid w:val="00CD7BE4"/>
    <w:rsid w:val="00CE0010"/>
    <w:rsid w:val="00CE3952"/>
    <w:rsid w:val="00CE72D9"/>
    <w:rsid w:val="00CF1949"/>
    <w:rsid w:val="00CF3C24"/>
    <w:rsid w:val="00CF3C30"/>
    <w:rsid w:val="00CF4601"/>
    <w:rsid w:val="00CF6164"/>
    <w:rsid w:val="00CF7EE9"/>
    <w:rsid w:val="00D00129"/>
    <w:rsid w:val="00D013E9"/>
    <w:rsid w:val="00D032D1"/>
    <w:rsid w:val="00D041A4"/>
    <w:rsid w:val="00D051AF"/>
    <w:rsid w:val="00D056CA"/>
    <w:rsid w:val="00D05821"/>
    <w:rsid w:val="00D05F12"/>
    <w:rsid w:val="00D07862"/>
    <w:rsid w:val="00D10092"/>
    <w:rsid w:val="00D1048A"/>
    <w:rsid w:val="00D10871"/>
    <w:rsid w:val="00D11A54"/>
    <w:rsid w:val="00D135D9"/>
    <w:rsid w:val="00D15F8B"/>
    <w:rsid w:val="00D22247"/>
    <w:rsid w:val="00D27533"/>
    <w:rsid w:val="00D30BB8"/>
    <w:rsid w:val="00D32811"/>
    <w:rsid w:val="00D36176"/>
    <w:rsid w:val="00D4116D"/>
    <w:rsid w:val="00D41A89"/>
    <w:rsid w:val="00D42FCF"/>
    <w:rsid w:val="00D45BB3"/>
    <w:rsid w:val="00D461D9"/>
    <w:rsid w:val="00D4772B"/>
    <w:rsid w:val="00D518B9"/>
    <w:rsid w:val="00D527B4"/>
    <w:rsid w:val="00D52A16"/>
    <w:rsid w:val="00D535DB"/>
    <w:rsid w:val="00D544DE"/>
    <w:rsid w:val="00D54DB7"/>
    <w:rsid w:val="00D6318D"/>
    <w:rsid w:val="00D6342F"/>
    <w:rsid w:val="00D6397B"/>
    <w:rsid w:val="00D64401"/>
    <w:rsid w:val="00D6450A"/>
    <w:rsid w:val="00D6548B"/>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5E76"/>
    <w:rsid w:val="00DB61B7"/>
    <w:rsid w:val="00DB61BB"/>
    <w:rsid w:val="00DB6E8A"/>
    <w:rsid w:val="00DC0155"/>
    <w:rsid w:val="00DC23FA"/>
    <w:rsid w:val="00DC2760"/>
    <w:rsid w:val="00DC58FC"/>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7B4"/>
    <w:rsid w:val="00E32AAB"/>
    <w:rsid w:val="00E332D9"/>
    <w:rsid w:val="00E341C9"/>
    <w:rsid w:val="00E34836"/>
    <w:rsid w:val="00E35498"/>
    <w:rsid w:val="00E359A0"/>
    <w:rsid w:val="00E372C8"/>
    <w:rsid w:val="00E375FD"/>
    <w:rsid w:val="00E40572"/>
    <w:rsid w:val="00E4177B"/>
    <w:rsid w:val="00E42FBA"/>
    <w:rsid w:val="00E434C6"/>
    <w:rsid w:val="00E43F0F"/>
    <w:rsid w:val="00E44F39"/>
    <w:rsid w:val="00E4514C"/>
    <w:rsid w:val="00E455A0"/>
    <w:rsid w:val="00E459E0"/>
    <w:rsid w:val="00E460C8"/>
    <w:rsid w:val="00E46740"/>
    <w:rsid w:val="00E46B22"/>
    <w:rsid w:val="00E52331"/>
    <w:rsid w:val="00E53770"/>
    <w:rsid w:val="00E54AF3"/>
    <w:rsid w:val="00E54BA3"/>
    <w:rsid w:val="00E56C8E"/>
    <w:rsid w:val="00E6106F"/>
    <w:rsid w:val="00E61643"/>
    <w:rsid w:val="00E63EFF"/>
    <w:rsid w:val="00E64337"/>
    <w:rsid w:val="00E6508B"/>
    <w:rsid w:val="00E6529F"/>
    <w:rsid w:val="00E658A7"/>
    <w:rsid w:val="00E65A2D"/>
    <w:rsid w:val="00E67393"/>
    <w:rsid w:val="00E72AA5"/>
    <w:rsid w:val="00E75F99"/>
    <w:rsid w:val="00E7782A"/>
    <w:rsid w:val="00E77ECA"/>
    <w:rsid w:val="00E77F34"/>
    <w:rsid w:val="00E77FA7"/>
    <w:rsid w:val="00E8040F"/>
    <w:rsid w:val="00E8125D"/>
    <w:rsid w:val="00E8639F"/>
    <w:rsid w:val="00E901A3"/>
    <w:rsid w:val="00E90595"/>
    <w:rsid w:val="00E91792"/>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2EE"/>
    <w:rsid w:val="00EB607F"/>
    <w:rsid w:val="00EB67EC"/>
    <w:rsid w:val="00EB6EAC"/>
    <w:rsid w:val="00EB6ED1"/>
    <w:rsid w:val="00EB75C3"/>
    <w:rsid w:val="00EC13CF"/>
    <w:rsid w:val="00EC4DB0"/>
    <w:rsid w:val="00EC5BD2"/>
    <w:rsid w:val="00ED01AA"/>
    <w:rsid w:val="00ED2B34"/>
    <w:rsid w:val="00ED52C4"/>
    <w:rsid w:val="00ED71CF"/>
    <w:rsid w:val="00ED7B34"/>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11262"/>
    <w:rsid w:val="00F156DA"/>
    <w:rsid w:val="00F159B2"/>
    <w:rsid w:val="00F160C2"/>
    <w:rsid w:val="00F23EAE"/>
    <w:rsid w:val="00F259F0"/>
    <w:rsid w:val="00F318C9"/>
    <w:rsid w:val="00F31A46"/>
    <w:rsid w:val="00F31ACA"/>
    <w:rsid w:val="00F37A04"/>
    <w:rsid w:val="00F40968"/>
    <w:rsid w:val="00F410C0"/>
    <w:rsid w:val="00F4125B"/>
    <w:rsid w:val="00F42581"/>
    <w:rsid w:val="00F42FD8"/>
    <w:rsid w:val="00F45D93"/>
    <w:rsid w:val="00F47DF1"/>
    <w:rsid w:val="00F5062E"/>
    <w:rsid w:val="00F5193C"/>
    <w:rsid w:val="00F542C8"/>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149A"/>
    <w:rsid w:val="00F815BD"/>
    <w:rsid w:val="00F81FA2"/>
    <w:rsid w:val="00F821EC"/>
    <w:rsid w:val="00F82340"/>
    <w:rsid w:val="00F84EC2"/>
    <w:rsid w:val="00F85036"/>
    <w:rsid w:val="00F86702"/>
    <w:rsid w:val="00F86AB3"/>
    <w:rsid w:val="00F86D0C"/>
    <w:rsid w:val="00F87785"/>
    <w:rsid w:val="00F90327"/>
    <w:rsid w:val="00F9100C"/>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5972"/>
    <w:rsid w:val="00FF1018"/>
    <w:rsid w:val="00FF1307"/>
    <w:rsid w:val="00FF2104"/>
    <w:rsid w:val="00FF227E"/>
    <w:rsid w:val="00FF37F0"/>
    <w:rsid w:val="00FF3FB4"/>
    <w:rsid w:val="00FF4BFE"/>
    <w:rsid w:val="00FF5A36"/>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6881"/>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82E9-73F9-47FD-ADCE-199BCF75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7</Pages>
  <Words>2530</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105</cp:revision>
  <cp:lastPrinted>2019-11-12T23:16:00Z</cp:lastPrinted>
  <dcterms:created xsi:type="dcterms:W3CDTF">2019-03-11T17:53:00Z</dcterms:created>
  <dcterms:modified xsi:type="dcterms:W3CDTF">2020-01-07T17:48:00Z</dcterms:modified>
</cp:coreProperties>
</file>