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 xml:space="preserve">Tuesday, </w:t>
      </w:r>
      <w:r w:rsidR="00640504">
        <w:rPr>
          <w:rFonts w:ascii="Garamond" w:hAnsi="Garamond"/>
          <w:bCs/>
        </w:rPr>
        <w:t>January</w:t>
      </w:r>
      <w:r w:rsidR="00044641">
        <w:rPr>
          <w:rFonts w:ascii="Garamond" w:hAnsi="Garamond"/>
          <w:bCs/>
        </w:rPr>
        <w:t xml:space="preserve"> </w:t>
      </w:r>
      <w:r w:rsidR="00640504">
        <w:rPr>
          <w:rFonts w:ascii="Garamond" w:hAnsi="Garamond"/>
          <w:bCs/>
        </w:rPr>
        <w:t>9</w:t>
      </w:r>
      <w:r w:rsidRPr="00915F8E">
        <w:rPr>
          <w:rFonts w:ascii="Garamond" w:hAnsi="Garamond"/>
          <w:bCs/>
        </w:rPr>
        <w:t>, 201</w:t>
      </w:r>
      <w:r w:rsidR="00640504">
        <w:rPr>
          <w:rFonts w:ascii="Garamond" w:hAnsi="Garamond"/>
          <w:bCs/>
        </w:rPr>
        <w:t>8</w:t>
      </w:r>
      <w:r w:rsidRPr="00915F8E">
        <w:rPr>
          <w:rFonts w:ascii="Garamond" w:hAnsi="Garamond"/>
          <w:bCs/>
        </w:rPr>
        <w:t xml:space="preserve">, 10:00 a.m. </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E2.026</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1400 N. Congress Ave.</w:t>
      </w:r>
    </w:p>
    <w:p w:rsidR="00915F8E" w:rsidRPr="00D51ABF" w:rsidRDefault="00915F8E" w:rsidP="00915F8E">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Pr>
          <w:rFonts w:ascii="Garamond" w:hAnsi="Garamond"/>
          <w:bCs/>
        </w:rPr>
        <w:t>10</w:t>
      </w:r>
      <w:r w:rsidR="00A1726C" w:rsidRPr="009E5A55">
        <w:rPr>
          <w:rFonts w:ascii="Garamond" w:hAnsi="Garamond"/>
          <w:bCs/>
        </w:rPr>
        <w:t>:0</w:t>
      </w:r>
      <w:r w:rsidR="00640504">
        <w:rPr>
          <w:rFonts w:ascii="Garamond" w:hAnsi="Garamond"/>
          <w:bCs/>
        </w:rPr>
        <w:t>0</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7A7E03">
        <w:rPr>
          <w:rFonts w:ascii="Garamond" w:hAnsi="Garamond"/>
          <w:bCs/>
        </w:rPr>
        <w:t>Tues</w:t>
      </w:r>
      <w:r w:rsidR="0001521A">
        <w:rPr>
          <w:rFonts w:ascii="Garamond" w:hAnsi="Garamond"/>
          <w:bCs/>
        </w:rPr>
        <w:t>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640504">
        <w:rPr>
          <w:rFonts w:ascii="Garamond" w:hAnsi="Garamond"/>
          <w:bCs/>
        </w:rPr>
        <w:t>January</w:t>
      </w:r>
      <w:r w:rsidR="00044641">
        <w:rPr>
          <w:rFonts w:ascii="Garamond" w:hAnsi="Garamond"/>
          <w:bCs/>
        </w:rPr>
        <w:t xml:space="preserve"> </w:t>
      </w:r>
      <w:r w:rsidR="00640504">
        <w:rPr>
          <w:rFonts w:ascii="Garamond" w:hAnsi="Garamond"/>
          <w:bCs/>
        </w:rPr>
        <w:t>9</w:t>
      </w:r>
      <w:r w:rsidR="004068EE" w:rsidRPr="009E5A55">
        <w:rPr>
          <w:rFonts w:ascii="Garamond" w:hAnsi="Garamond"/>
          <w:bCs/>
        </w:rPr>
        <w:t>, 201</w:t>
      </w:r>
      <w:r w:rsidR="00542418">
        <w:rPr>
          <w:rFonts w:ascii="Garamond" w:hAnsi="Garamond"/>
          <w:bCs/>
        </w:rPr>
        <w:t>8</w:t>
      </w:r>
      <w:r w:rsidRPr="009E5A55">
        <w:rPr>
          <w:rFonts w:ascii="Garamond" w:hAnsi="Garamond"/>
          <w:bCs/>
        </w:rPr>
        <w:t xml:space="preserve"> in th</w:t>
      </w:r>
      <w:r w:rsidR="00A1726C" w:rsidRPr="009E5A55">
        <w:rPr>
          <w:rFonts w:ascii="Garamond" w:hAnsi="Garamond"/>
          <w:bCs/>
        </w:rPr>
        <w:t xml:space="preserve">e </w:t>
      </w:r>
      <w:r w:rsidR="00915F8E">
        <w:rPr>
          <w:rFonts w:ascii="Garamond" w:hAnsi="Garamond"/>
          <w:bCs/>
        </w:rPr>
        <w:t>Capitol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15F8E">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w:t>
      </w:r>
      <w:r w:rsidR="00654692">
        <w:rPr>
          <w:rFonts w:ascii="Garamond" w:hAnsi="Garamond"/>
          <w:bCs/>
        </w:rPr>
        <w:t>Steven Albright</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044641">
        <w:rPr>
          <w:rFonts w:ascii="Garamond" w:hAnsi="Garamond"/>
          <w:bCs/>
        </w:rPr>
        <w:t>Joaquin Guadarrama</w:t>
      </w:r>
      <w:r w:rsidR="00D041A4" w:rsidRPr="009E5A55">
        <w:rPr>
          <w:rFonts w:ascii="Garamond" w:hAnsi="Garamond"/>
          <w:bCs/>
        </w:rPr>
        <w:t xml:space="preserve">, Alternate for Lieutenant Governor </w:t>
      </w:r>
      <w:r w:rsidR="00C612E1">
        <w:rPr>
          <w:rFonts w:ascii="Garamond" w:hAnsi="Garamond"/>
          <w:bCs/>
        </w:rPr>
        <w:t>Dan Patrick</w:t>
      </w:r>
      <w:r w:rsidR="00C35FA3">
        <w:rPr>
          <w:rFonts w:ascii="Garamond" w:hAnsi="Garamond"/>
          <w:bCs/>
        </w:rPr>
        <w:t>;</w:t>
      </w:r>
      <w:r w:rsidR="00197F6D">
        <w:rPr>
          <w:rFonts w:ascii="Garamond" w:hAnsi="Garamond"/>
          <w:bCs/>
        </w:rPr>
        <w:t xml:space="preserve"> </w:t>
      </w:r>
      <w:r w:rsidR="00AD280E">
        <w:rPr>
          <w:rFonts w:ascii="Garamond" w:hAnsi="Garamond"/>
          <w:bCs/>
        </w:rPr>
        <w:t xml:space="preserve">and </w:t>
      </w:r>
      <w:r w:rsidR="00DC69F6">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AD280E">
        <w:rPr>
          <w:rFonts w:ascii="Garamond" w:hAnsi="Garamond"/>
          <w:bCs/>
        </w:rPr>
        <w:t xml:space="preserve">. </w:t>
      </w:r>
      <w:r w:rsidRPr="009E5A55">
        <w:rPr>
          <w:rFonts w:ascii="Garamond" w:hAnsi="Garamond"/>
          <w:bCs/>
        </w:rPr>
        <w:t xml:space="preserve">Also in attendance were </w:t>
      </w:r>
      <w:r w:rsidR="00044641">
        <w:rPr>
          <w:rFonts w:ascii="Garamond" w:hAnsi="Garamond"/>
          <w:bCs/>
        </w:rPr>
        <w:t>Leslie Brock</w:t>
      </w:r>
      <w:r w:rsidR="00291589">
        <w:rPr>
          <w:rFonts w:ascii="Garamond" w:hAnsi="Garamond"/>
          <w:bCs/>
        </w:rPr>
        <w:t xml:space="preserve"> </w:t>
      </w:r>
      <w:r w:rsidR="00403AB7">
        <w:rPr>
          <w:rFonts w:ascii="Garamond" w:hAnsi="Garamond"/>
          <w:bCs/>
        </w:rPr>
        <w:t>and David Gordo</w:t>
      </w:r>
      <w:r w:rsidR="00B01C6C">
        <w:rPr>
          <w:rFonts w:ascii="Garamond" w:hAnsi="Garamond"/>
          <w:bCs/>
        </w:rPr>
        <w:t xml:space="preserve">n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E658A7" w:rsidRDefault="00346547" w:rsidP="002C4FCC">
      <w:pPr>
        <w:pStyle w:val="ListParagraph"/>
        <w:jc w:val="both"/>
        <w:rPr>
          <w:rFonts w:ascii="Garamond" w:hAnsi="Garamond"/>
        </w:rPr>
      </w:pPr>
      <w:r>
        <w:rPr>
          <w:rFonts w:ascii="Garamond" w:hAnsi="Garamond"/>
        </w:rPr>
        <w:t>Rob Latsha</w:t>
      </w:r>
      <w:r w:rsidR="00525C48" w:rsidRPr="009E5A55">
        <w:rPr>
          <w:rFonts w:ascii="Garamond" w:hAnsi="Garamond"/>
        </w:rPr>
        <w:t>,</w:t>
      </w:r>
      <w:r w:rsidR="005568E0" w:rsidRPr="009E5A55">
        <w:rPr>
          <w:rFonts w:ascii="Garamond" w:hAnsi="Garamond"/>
        </w:rPr>
        <w:t xml:space="preserve"> </w:t>
      </w:r>
      <w:r w:rsidR="00CB2CC0">
        <w:rPr>
          <w:rFonts w:ascii="Garamond" w:hAnsi="Garamond"/>
        </w:rPr>
        <w:t>Interim 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FC28F2">
        <w:rPr>
          <w:rFonts w:ascii="Garamond" w:hAnsi="Garamond"/>
        </w:rPr>
        <w:t>10</w:t>
      </w:r>
      <w:r w:rsidR="004068EE" w:rsidRPr="009E5A55">
        <w:rPr>
          <w:rFonts w:ascii="Garamond" w:hAnsi="Garamond"/>
        </w:rPr>
        <w:t>:</w:t>
      </w:r>
      <w:r w:rsidR="00402EF5">
        <w:rPr>
          <w:rFonts w:ascii="Garamond" w:hAnsi="Garamond"/>
        </w:rPr>
        <w:t>0</w:t>
      </w:r>
      <w:r w:rsidR="00640504">
        <w:rPr>
          <w:rFonts w:ascii="Garamond" w:hAnsi="Garamond"/>
        </w:rPr>
        <w:t>1</w:t>
      </w:r>
      <w:r w:rsidR="00402EF5">
        <w:rPr>
          <w:rFonts w:ascii="Garamond" w:hAnsi="Garamond"/>
        </w:rPr>
        <w:t xml:space="preserve"> </w:t>
      </w:r>
      <w:r w:rsidR="00FC28F2">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2C4FCC" w:rsidRPr="002C4FCC" w:rsidRDefault="002C4FCC" w:rsidP="002C4FCC">
      <w:pPr>
        <w:pStyle w:val="ListParagraph"/>
        <w:jc w:val="both"/>
        <w:rPr>
          <w:rFonts w:ascii="Garamond" w:hAnsi="Garamond"/>
        </w:rPr>
      </w:pPr>
    </w:p>
    <w:p w:rsidR="00772FB6" w:rsidRDefault="00772FB6" w:rsidP="00A86A8C">
      <w:pPr>
        <w:widowControl w:val="0"/>
        <w:autoSpaceDE w:val="0"/>
        <w:autoSpaceDN w:val="0"/>
        <w:adjustRightInd w:val="0"/>
        <w:ind w:left="720"/>
        <w:jc w:val="both"/>
        <w:rPr>
          <w:rFonts w:ascii="Garamond" w:hAnsi="Garamond"/>
          <w:b/>
        </w:rPr>
      </w:pPr>
    </w:p>
    <w:p w:rsidR="00640504" w:rsidRPr="00640504" w:rsidRDefault="00640504" w:rsidP="00640504">
      <w:pPr>
        <w:widowControl w:val="0"/>
        <w:numPr>
          <w:ilvl w:val="0"/>
          <w:numId w:val="21"/>
        </w:numPr>
        <w:autoSpaceDE w:val="0"/>
        <w:autoSpaceDN w:val="0"/>
        <w:adjustRightInd w:val="0"/>
        <w:jc w:val="both"/>
        <w:rPr>
          <w:rFonts w:ascii="Garamond" w:hAnsi="Garamond"/>
          <w:b/>
        </w:rPr>
      </w:pPr>
      <w:r w:rsidRPr="00640504">
        <w:rPr>
          <w:rFonts w:ascii="Garamond" w:hAnsi="Garamond"/>
          <w:b/>
        </w:rPr>
        <w:t xml:space="preserve">Texas Department of Housing and Community Affairs Request for Annual Waiver of the Section 2306.142(l) Requirements pursuant to Texas Government Code 2306.142(m) </w:t>
      </w:r>
    </w:p>
    <w:p w:rsidR="004E4CEB" w:rsidRDefault="004E4CEB" w:rsidP="005B0DA7">
      <w:pPr>
        <w:widowControl w:val="0"/>
        <w:autoSpaceDE w:val="0"/>
        <w:autoSpaceDN w:val="0"/>
        <w:adjustRightInd w:val="0"/>
        <w:ind w:left="720"/>
        <w:jc w:val="both"/>
        <w:rPr>
          <w:rFonts w:ascii="Garamond" w:hAnsi="Garamond"/>
          <w:b/>
        </w:rPr>
      </w:pPr>
    </w:p>
    <w:p w:rsidR="00640504" w:rsidRDefault="00640504" w:rsidP="00640504">
      <w:pPr>
        <w:pStyle w:val="ListParagraph"/>
        <w:jc w:val="both"/>
        <w:rPr>
          <w:rFonts w:ascii="Garamond" w:hAnsi="Garamond"/>
        </w:rPr>
      </w:pPr>
      <w:r w:rsidRPr="00D81332">
        <w:rPr>
          <w:rFonts w:ascii="Garamond" w:hAnsi="Garamond"/>
        </w:rPr>
        <w:t xml:space="preserve">Representatives present were: </w:t>
      </w:r>
      <w:r w:rsidRPr="00640504">
        <w:rPr>
          <w:rFonts w:ascii="Garamond" w:hAnsi="Garamond"/>
        </w:rPr>
        <w:t>Monica Galuski, Chief Investment Officer, TDHCA</w:t>
      </w:r>
      <w:r>
        <w:rPr>
          <w:rFonts w:ascii="Garamond" w:hAnsi="Garamond"/>
        </w:rPr>
        <w:t xml:space="preserve">; </w:t>
      </w:r>
      <w:r w:rsidRPr="00640504">
        <w:rPr>
          <w:rFonts w:ascii="Garamond" w:hAnsi="Garamond"/>
        </w:rPr>
        <w:t>Ed Morris, Senior Financial Analyst, TDHCA</w:t>
      </w:r>
      <w:r>
        <w:rPr>
          <w:rFonts w:ascii="Garamond" w:hAnsi="Garamond"/>
        </w:rPr>
        <w:t xml:space="preserve">; </w:t>
      </w:r>
      <w:r w:rsidRPr="00640504">
        <w:rPr>
          <w:rFonts w:ascii="Garamond" w:hAnsi="Garamond"/>
        </w:rPr>
        <w:t xml:space="preserve">John </w:t>
      </w:r>
      <w:proofErr w:type="spellStart"/>
      <w:r w:rsidRPr="00640504">
        <w:rPr>
          <w:rFonts w:ascii="Garamond" w:hAnsi="Garamond"/>
        </w:rPr>
        <w:t>Tomme</w:t>
      </w:r>
      <w:proofErr w:type="spellEnd"/>
      <w:r w:rsidRPr="00640504">
        <w:rPr>
          <w:rFonts w:ascii="Garamond" w:hAnsi="Garamond"/>
        </w:rPr>
        <w:t>, Senior Financial Analyst, TDHCA</w:t>
      </w:r>
      <w:r>
        <w:rPr>
          <w:rFonts w:ascii="Garamond" w:hAnsi="Garamond"/>
        </w:rPr>
        <w:t xml:space="preserve">; </w:t>
      </w:r>
      <w:r w:rsidRPr="00640504">
        <w:rPr>
          <w:rFonts w:ascii="Garamond" w:hAnsi="Garamond"/>
        </w:rPr>
        <w:t>Barton Withrow, Senior Vice President, George K. Baum &amp; Co.</w:t>
      </w:r>
      <w:r>
        <w:rPr>
          <w:rFonts w:ascii="Garamond" w:hAnsi="Garamond"/>
        </w:rPr>
        <w:t xml:space="preserve">; </w:t>
      </w:r>
      <w:r w:rsidR="006B467E">
        <w:rPr>
          <w:rFonts w:ascii="Garamond" w:hAnsi="Garamond"/>
        </w:rPr>
        <w:t xml:space="preserve">and </w:t>
      </w:r>
      <w:r w:rsidRPr="00640504">
        <w:rPr>
          <w:rFonts w:ascii="Garamond" w:hAnsi="Garamond"/>
        </w:rPr>
        <w:t>Elizabeth Bowes, Partner, Bracewell</w:t>
      </w:r>
      <w:r>
        <w:rPr>
          <w:rFonts w:ascii="Garamond" w:hAnsi="Garamond"/>
        </w:rPr>
        <w:t>.</w:t>
      </w:r>
    </w:p>
    <w:p w:rsidR="00640504" w:rsidRDefault="00640504" w:rsidP="00640504">
      <w:pPr>
        <w:pStyle w:val="ListParagraph"/>
        <w:jc w:val="both"/>
        <w:rPr>
          <w:rFonts w:ascii="Garamond" w:hAnsi="Garamond"/>
        </w:rPr>
      </w:pPr>
    </w:p>
    <w:p w:rsidR="00640504" w:rsidRDefault="00640504" w:rsidP="00640504">
      <w:pPr>
        <w:pStyle w:val="ListParagraph"/>
        <w:jc w:val="both"/>
        <w:rPr>
          <w:rFonts w:ascii="Garamond" w:hAnsi="Garamond"/>
        </w:rPr>
      </w:pPr>
      <w:r w:rsidRPr="00640504">
        <w:rPr>
          <w:rFonts w:ascii="Garamond" w:hAnsi="Garamond"/>
        </w:rPr>
        <w:t>Pursuant to T</w:t>
      </w:r>
      <w:r w:rsidR="00951852">
        <w:rPr>
          <w:rFonts w:ascii="Garamond" w:hAnsi="Garamond"/>
        </w:rPr>
        <w:t xml:space="preserve">exas </w:t>
      </w:r>
      <w:r w:rsidRPr="00640504">
        <w:rPr>
          <w:rFonts w:ascii="Garamond" w:hAnsi="Garamond"/>
        </w:rPr>
        <w:t>G</w:t>
      </w:r>
      <w:r w:rsidR="00951852">
        <w:rPr>
          <w:rFonts w:ascii="Garamond" w:hAnsi="Garamond"/>
        </w:rPr>
        <w:t xml:space="preserve">overnment </w:t>
      </w:r>
      <w:r w:rsidRPr="00640504">
        <w:rPr>
          <w:rFonts w:ascii="Garamond" w:hAnsi="Garamond"/>
        </w:rPr>
        <w:t>C</w:t>
      </w:r>
      <w:r w:rsidR="00951852">
        <w:rPr>
          <w:rFonts w:ascii="Garamond" w:hAnsi="Garamond"/>
        </w:rPr>
        <w:t>ode (TGC)</w:t>
      </w:r>
      <w:r w:rsidRPr="00640504">
        <w:rPr>
          <w:rFonts w:ascii="Garamond" w:hAnsi="Garamond"/>
        </w:rPr>
        <w:t xml:space="preserve"> Section 2306.142(m) </w:t>
      </w:r>
      <w:r w:rsidR="00FE3F13">
        <w:rPr>
          <w:rFonts w:ascii="Garamond" w:hAnsi="Garamond"/>
        </w:rPr>
        <w:t>TDHCA</w:t>
      </w:r>
      <w:r w:rsidRPr="00640504">
        <w:rPr>
          <w:rFonts w:ascii="Garamond" w:hAnsi="Garamond"/>
        </w:rPr>
        <w:t xml:space="preserve"> is requesting the BRB approve an annual waiver of TGC Section 2306.142(l) through calendar year 2018.</w:t>
      </w:r>
    </w:p>
    <w:p w:rsidR="00640504" w:rsidRDefault="00640504" w:rsidP="00640504">
      <w:pPr>
        <w:pStyle w:val="ListParagraph"/>
        <w:jc w:val="both"/>
        <w:rPr>
          <w:rFonts w:ascii="Garamond" w:hAnsi="Garamond"/>
        </w:rPr>
      </w:pPr>
    </w:p>
    <w:p w:rsidR="00640504" w:rsidRPr="00640504" w:rsidRDefault="00640504" w:rsidP="00640504">
      <w:pPr>
        <w:pStyle w:val="ListParagraph"/>
        <w:jc w:val="both"/>
        <w:rPr>
          <w:rFonts w:ascii="Garamond" w:hAnsi="Garamond"/>
        </w:rPr>
      </w:pPr>
      <w:r w:rsidRPr="00640504">
        <w:rPr>
          <w:rFonts w:ascii="Garamond" w:hAnsi="Garamond"/>
        </w:rPr>
        <w:t>At its December 14, 2017 meeting, the TDHCA Board was presented with a report from its financial advisor, George K. Baum &amp; Co., that addresses the feasibility and potential e</w:t>
      </w:r>
      <w:r w:rsidR="00FE3F13">
        <w:rPr>
          <w:rFonts w:ascii="Garamond" w:hAnsi="Garamond"/>
        </w:rPr>
        <w:t>conomic impact to TDHCA</w:t>
      </w:r>
      <w:r w:rsidRPr="00640504">
        <w:rPr>
          <w:rFonts w:ascii="Garamond" w:hAnsi="Garamond"/>
        </w:rPr>
        <w:t xml:space="preserve"> of fulfil</w:t>
      </w:r>
      <w:r w:rsidR="00C3763C">
        <w:rPr>
          <w:rFonts w:ascii="Garamond" w:hAnsi="Garamond"/>
        </w:rPr>
        <w:t>ling the TGC</w:t>
      </w:r>
      <w:r w:rsidRPr="00640504">
        <w:rPr>
          <w:rFonts w:ascii="Garamond" w:hAnsi="Garamond"/>
        </w:rPr>
        <w:t xml:space="preserve"> Section 2306.142(l) requirements which report has been submitted to the </w:t>
      </w:r>
      <w:r w:rsidR="00C3763C">
        <w:rPr>
          <w:rFonts w:ascii="Garamond" w:hAnsi="Garamond"/>
        </w:rPr>
        <w:t>BRB</w:t>
      </w:r>
      <w:r w:rsidRPr="00640504">
        <w:rPr>
          <w:rFonts w:ascii="Garamond" w:hAnsi="Garamond"/>
        </w:rPr>
        <w:t xml:space="preserve">. </w:t>
      </w:r>
    </w:p>
    <w:p w:rsidR="00640504" w:rsidRPr="00640504" w:rsidRDefault="00640504" w:rsidP="00640504">
      <w:pPr>
        <w:pStyle w:val="ListParagraph"/>
        <w:jc w:val="both"/>
        <w:rPr>
          <w:rFonts w:ascii="Garamond" w:hAnsi="Garamond"/>
        </w:rPr>
      </w:pPr>
    </w:p>
    <w:p w:rsidR="00640504" w:rsidRDefault="00640504" w:rsidP="00640504">
      <w:pPr>
        <w:pStyle w:val="ListParagraph"/>
        <w:jc w:val="both"/>
        <w:rPr>
          <w:rFonts w:ascii="Garamond" w:hAnsi="Garamond"/>
        </w:rPr>
      </w:pPr>
      <w:r w:rsidRPr="00640504">
        <w:rPr>
          <w:rFonts w:ascii="Garamond" w:hAnsi="Garamond"/>
        </w:rPr>
        <w:t xml:space="preserve">TDHCA Single-Family Bonds are special, limited obligations of TDHCA, payable solely out of the revenues, receipts, and security pledged under the Single-Family Indenture. The Bonds do not constitute a general obligation of the state of Texas. </w:t>
      </w:r>
    </w:p>
    <w:p w:rsidR="00AD3AEB" w:rsidRDefault="00AD3AEB" w:rsidP="00640504">
      <w:pPr>
        <w:pStyle w:val="ListParagraph"/>
        <w:jc w:val="both"/>
        <w:rPr>
          <w:rFonts w:ascii="Garamond" w:hAnsi="Garamond"/>
        </w:rPr>
      </w:pPr>
    </w:p>
    <w:p w:rsidR="00AD3AEB" w:rsidRDefault="00AD3AEB" w:rsidP="00AD3AEB">
      <w:pPr>
        <w:widowControl w:val="0"/>
        <w:autoSpaceDE w:val="0"/>
        <w:autoSpaceDN w:val="0"/>
        <w:adjustRightInd w:val="0"/>
        <w:ind w:left="720"/>
        <w:jc w:val="both"/>
        <w:rPr>
          <w:rFonts w:ascii="Garamond" w:hAnsi="Garamond"/>
        </w:rPr>
      </w:pPr>
      <w:r>
        <w:rPr>
          <w:rFonts w:ascii="Garamond" w:hAnsi="Garamond"/>
        </w:rPr>
        <w:t xml:space="preserve">Monica </w:t>
      </w:r>
      <w:r w:rsidRPr="00640504">
        <w:rPr>
          <w:rFonts w:ascii="Garamond" w:hAnsi="Garamond"/>
        </w:rPr>
        <w:t>Galuski</w:t>
      </w:r>
      <w:r>
        <w:rPr>
          <w:rFonts w:ascii="Garamond" w:hAnsi="Garamond"/>
        </w:rPr>
        <w:t xml:space="preserve"> answered questions from the Board.</w:t>
      </w:r>
    </w:p>
    <w:p w:rsidR="002C4FCC" w:rsidRPr="00640504" w:rsidRDefault="002C4FCC" w:rsidP="00640504">
      <w:pPr>
        <w:jc w:val="both"/>
        <w:rPr>
          <w:rFonts w:ascii="Garamond" w:hAnsi="Garamond"/>
        </w:rPr>
      </w:pPr>
    </w:p>
    <w:p w:rsidR="00362B85" w:rsidRDefault="00362B85" w:rsidP="006D6AF2">
      <w:pPr>
        <w:widowControl w:val="0"/>
        <w:autoSpaceDE w:val="0"/>
        <w:autoSpaceDN w:val="0"/>
        <w:adjustRightInd w:val="0"/>
        <w:jc w:val="both"/>
        <w:rPr>
          <w:rFonts w:ascii="Garamond" w:hAnsi="Garamond"/>
        </w:rPr>
      </w:pPr>
    </w:p>
    <w:p w:rsidR="00440174" w:rsidRDefault="00440174" w:rsidP="006D6AF2">
      <w:pPr>
        <w:widowControl w:val="0"/>
        <w:autoSpaceDE w:val="0"/>
        <w:autoSpaceDN w:val="0"/>
        <w:adjustRightInd w:val="0"/>
        <w:jc w:val="both"/>
        <w:rPr>
          <w:rFonts w:ascii="Garamond" w:hAnsi="Garamond"/>
        </w:rPr>
      </w:pPr>
    </w:p>
    <w:p w:rsidR="00440174" w:rsidRDefault="00440174" w:rsidP="006D6AF2">
      <w:pPr>
        <w:widowControl w:val="0"/>
        <w:autoSpaceDE w:val="0"/>
        <w:autoSpaceDN w:val="0"/>
        <w:adjustRightInd w:val="0"/>
        <w:jc w:val="both"/>
        <w:rPr>
          <w:rFonts w:ascii="Garamond" w:hAnsi="Garamond"/>
        </w:rPr>
      </w:pPr>
    </w:p>
    <w:p w:rsidR="00440174" w:rsidRDefault="00440174" w:rsidP="006D6AF2">
      <w:pPr>
        <w:widowControl w:val="0"/>
        <w:autoSpaceDE w:val="0"/>
        <w:autoSpaceDN w:val="0"/>
        <w:adjustRightInd w:val="0"/>
        <w:jc w:val="both"/>
        <w:rPr>
          <w:rFonts w:ascii="Garamond" w:hAnsi="Garamond"/>
        </w:rPr>
      </w:pPr>
    </w:p>
    <w:p w:rsidR="00440174" w:rsidRPr="00654692" w:rsidRDefault="00440174" w:rsidP="006D6AF2">
      <w:pPr>
        <w:widowControl w:val="0"/>
        <w:autoSpaceDE w:val="0"/>
        <w:autoSpaceDN w:val="0"/>
        <w:adjustRightInd w:val="0"/>
        <w:jc w:val="both"/>
        <w:rPr>
          <w:rFonts w:ascii="Garamond" w:hAnsi="Garamond"/>
        </w:rPr>
      </w:pPr>
    </w:p>
    <w:p w:rsidR="00AD3AEB" w:rsidRPr="00AD3AEB" w:rsidRDefault="00AD3AEB" w:rsidP="00AD3AEB">
      <w:pPr>
        <w:widowControl w:val="0"/>
        <w:numPr>
          <w:ilvl w:val="0"/>
          <w:numId w:val="21"/>
        </w:numPr>
        <w:autoSpaceDE w:val="0"/>
        <w:autoSpaceDN w:val="0"/>
        <w:adjustRightInd w:val="0"/>
        <w:jc w:val="both"/>
        <w:rPr>
          <w:rFonts w:ascii="Garamond" w:hAnsi="Garamond"/>
          <w:b/>
        </w:rPr>
      </w:pPr>
      <w:r w:rsidRPr="00AD3AEB">
        <w:rPr>
          <w:rFonts w:ascii="Garamond" w:hAnsi="Garamond"/>
          <w:b/>
        </w:rPr>
        <w:t>Texas Department of Housing and Community Affairs Multifamily Housing Revenue Bonds (Pass-Through - Vista on Gessner) Series 2018</w:t>
      </w:r>
    </w:p>
    <w:p w:rsidR="00D4772B" w:rsidRPr="00654692" w:rsidRDefault="00D4772B" w:rsidP="00D4772B">
      <w:pPr>
        <w:widowControl w:val="0"/>
        <w:autoSpaceDE w:val="0"/>
        <w:autoSpaceDN w:val="0"/>
        <w:adjustRightInd w:val="0"/>
        <w:ind w:left="720"/>
        <w:jc w:val="both"/>
        <w:rPr>
          <w:rFonts w:ascii="Garamond" w:hAnsi="Garamond"/>
          <w:b/>
        </w:rPr>
      </w:pPr>
    </w:p>
    <w:p w:rsidR="00AD3AEB" w:rsidRDefault="00AD3AEB" w:rsidP="00AD3AEB">
      <w:pPr>
        <w:pStyle w:val="ListParagraph"/>
        <w:jc w:val="both"/>
        <w:rPr>
          <w:rFonts w:ascii="Garamond" w:hAnsi="Garamond"/>
        </w:rPr>
      </w:pPr>
      <w:r w:rsidRPr="00D81332">
        <w:rPr>
          <w:rFonts w:ascii="Garamond" w:hAnsi="Garamond"/>
        </w:rPr>
        <w:t xml:space="preserve">Representatives present were: </w:t>
      </w:r>
      <w:r w:rsidRPr="00AD3AEB">
        <w:rPr>
          <w:rFonts w:ascii="Garamond" w:hAnsi="Garamond"/>
        </w:rPr>
        <w:t>Brent Stewart – Director of Real Estate Analysis, TDHCA</w:t>
      </w:r>
      <w:r>
        <w:rPr>
          <w:rFonts w:ascii="Garamond" w:hAnsi="Garamond"/>
        </w:rPr>
        <w:t xml:space="preserve">; </w:t>
      </w:r>
      <w:r w:rsidR="006B467E">
        <w:rPr>
          <w:rFonts w:ascii="Garamond" w:hAnsi="Garamond"/>
        </w:rPr>
        <w:t>Elizabeth Bowes,</w:t>
      </w:r>
      <w:r w:rsidR="00351806">
        <w:rPr>
          <w:rFonts w:ascii="Garamond" w:hAnsi="Garamond"/>
        </w:rPr>
        <w:t xml:space="preserve"> </w:t>
      </w:r>
      <w:r w:rsidR="00351806" w:rsidRPr="00640504">
        <w:rPr>
          <w:rFonts w:ascii="Garamond" w:hAnsi="Garamond"/>
        </w:rPr>
        <w:t>Partner</w:t>
      </w:r>
      <w:r w:rsidR="00351806">
        <w:rPr>
          <w:rFonts w:ascii="Garamond" w:hAnsi="Garamond"/>
        </w:rPr>
        <w:t>,</w:t>
      </w:r>
      <w:r w:rsidR="006B467E">
        <w:rPr>
          <w:rFonts w:ascii="Garamond" w:hAnsi="Garamond"/>
        </w:rPr>
        <w:t xml:space="preserve"> Bracewell LLP</w:t>
      </w:r>
      <w:r>
        <w:rPr>
          <w:rFonts w:ascii="Garamond" w:hAnsi="Garamond"/>
        </w:rPr>
        <w:t xml:space="preserve">; </w:t>
      </w:r>
      <w:r w:rsidR="006B467E">
        <w:rPr>
          <w:rFonts w:ascii="Garamond" w:hAnsi="Garamond"/>
        </w:rPr>
        <w:t xml:space="preserve">and </w:t>
      </w:r>
      <w:r w:rsidRPr="00AD3AEB">
        <w:rPr>
          <w:rFonts w:ascii="Garamond" w:hAnsi="Garamond"/>
        </w:rPr>
        <w:t>Barton Withrow</w:t>
      </w:r>
      <w:r w:rsidR="00351806">
        <w:rPr>
          <w:rFonts w:ascii="Garamond" w:hAnsi="Garamond"/>
        </w:rPr>
        <w:t>, Senior Vice President</w:t>
      </w:r>
      <w:r w:rsidR="006B467E">
        <w:rPr>
          <w:rFonts w:ascii="Garamond" w:hAnsi="Garamond"/>
        </w:rPr>
        <w:t>,</w:t>
      </w:r>
      <w:r w:rsidRPr="00AD3AEB">
        <w:rPr>
          <w:rFonts w:ascii="Garamond" w:hAnsi="Garamond"/>
        </w:rPr>
        <w:t xml:space="preserve"> George K. Baum</w:t>
      </w:r>
      <w:r w:rsidR="00F84EC2">
        <w:rPr>
          <w:rFonts w:ascii="Garamond" w:hAnsi="Garamond"/>
        </w:rPr>
        <w:t xml:space="preserve"> </w:t>
      </w:r>
      <w:r w:rsidR="00F84EC2" w:rsidRPr="00640504">
        <w:rPr>
          <w:rFonts w:ascii="Garamond" w:hAnsi="Garamond"/>
        </w:rPr>
        <w:t>&amp; Co.</w:t>
      </w:r>
    </w:p>
    <w:p w:rsidR="00AD3AEB" w:rsidRDefault="00AD3AEB" w:rsidP="00AD3AEB">
      <w:pPr>
        <w:pStyle w:val="ListParagraph"/>
        <w:jc w:val="both"/>
        <w:rPr>
          <w:rFonts w:ascii="Garamond" w:hAnsi="Garamond"/>
        </w:rPr>
      </w:pPr>
    </w:p>
    <w:p w:rsidR="00AD3AEB" w:rsidRDefault="00133D29" w:rsidP="00AD3AEB">
      <w:pPr>
        <w:pStyle w:val="ListParagraph"/>
        <w:jc w:val="both"/>
        <w:rPr>
          <w:rFonts w:ascii="Garamond" w:hAnsi="Garamond"/>
        </w:rPr>
      </w:pPr>
      <w:r>
        <w:rPr>
          <w:rFonts w:ascii="Garamond" w:hAnsi="Garamond"/>
        </w:rPr>
        <w:t>TDHCA</w:t>
      </w:r>
      <w:r w:rsidR="00AD3AEB" w:rsidRPr="00AD3AEB">
        <w:rPr>
          <w:rFonts w:ascii="Garamond" w:hAnsi="Garamond"/>
        </w:rPr>
        <w:t xml:space="preserve"> has submitted an application to issue its Multifamily Housing Mortgage Revenue Bonds (Pass-Through – Vista on Gessner) Series 2018 in </w:t>
      </w:r>
      <w:proofErr w:type="gramStart"/>
      <w:r w:rsidR="00AD3AEB" w:rsidRPr="00AD3AEB">
        <w:rPr>
          <w:rFonts w:ascii="Garamond" w:hAnsi="Garamond"/>
        </w:rPr>
        <w:t>a maximum par and total proceeds</w:t>
      </w:r>
      <w:proofErr w:type="gramEnd"/>
      <w:r w:rsidR="00AD3AEB" w:rsidRPr="00AD3AEB">
        <w:rPr>
          <w:rFonts w:ascii="Garamond" w:hAnsi="Garamond"/>
        </w:rPr>
        <w:t xml:space="preserve"> amount not to exceed $50,000,000 including premiums if any. The total cost for the Vista on Gessner Apartments project is estimated to be $101,738,184 to be funded from a combination of sources including proceeds of tax-exempt bonds issued by </w:t>
      </w:r>
      <w:r>
        <w:rPr>
          <w:rFonts w:ascii="Garamond" w:hAnsi="Garamond"/>
        </w:rPr>
        <w:t>TDHCA</w:t>
      </w:r>
      <w:r w:rsidR="00AD3AEB" w:rsidRPr="00AD3AEB">
        <w:rPr>
          <w:rFonts w:ascii="Garamond" w:hAnsi="Garamond"/>
        </w:rPr>
        <w:t xml:space="preserve">, a separate taxable mortgage loan originated by Red Mortgage Capital, LLC., housing tax credits, certain eligible reserves, a deferred developer fee, and a Federal National Mortgage Association (Fannie Mae) Delegated Underwriting and Servicing loan for mortgage-backed securities. </w:t>
      </w:r>
    </w:p>
    <w:p w:rsidR="00823564" w:rsidRDefault="00823564" w:rsidP="00AD3AEB">
      <w:pPr>
        <w:pStyle w:val="ListParagraph"/>
        <w:jc w:val="both"/>
        <w:rPr>
          <w:rFonts w:ascii="Garamond" w:hAnsi="Garamond"/>
        </w:rPr>
      </w:pPr>
    </w:p>
    <w:p w:rsidR="00AD3AEB" w:rsidRPr="00AD3AEB" w:rsidRDefault="00AD3AEB" w:rsidP="00AD3AEB">
      <w:pPr>
        <w:pStyle w:val="ListParagraph"/>
        <w:jc w:val="both"/>
        <w:rPr>
          <w:rFonts w:ascii="Garamond" w:hAnsi="Garamond"/>
        </w:rPr>
      </w:pPr>
      <w:r w:rsidRPr="00AD3AEB">
        <w:rPr>
          <w:rFonts w:ascii="Garamond" w:hAnsi="Garamond"/>
        </w:rPr>
        <w:t xml:space="preserve">The proceeds of the bonds will be used for the acquisition and rehabilitation of Vista on Gessner, an 805-unit multifamily development in Houston, Harris County built in 1977. The rehabilitation will consist of exterior and interior repairs and replacements. </w:t>
      </w:r>
    </w:p>
    <w:p w:rsidR="00AD3AEB" w:rsidRDefault="00AD3AEB" w:rsidP="00AD3AEB">
      <w:pPr>
        <w:pStyle w:val="ListParagraph"/>
        <w:jc w:val="both"/>
        <w:rPr>
          <w:rFonts w:ascii="Garamond" w:hAnsi="Garamond"/>
        </w:rPr>
      </w:pPr>
    </w:p>
    <w:p w:rsidR="00AD3AEB" w:rsidRPr="00406CEE" w:rsidRDefault="00AD3AEB" w:rsidP="00406CEE">
      <w:pPr>
        <w:pStyle w:val="ListParagraph"/>
        <w:jc w:val="both"/>
        <w:rPr>
          <w:rFonts w:ascii="Garamond" w:hAnsi="Garamond"/>
        </w:rPr>
      </w:pPr>
      <w:r w:rsidRPr="00AD3AEB">
        <w:rPr>
          <w:rFonts w:ascii="Garamond" w:hAnsi="Garamond"/>
        </w:rPr>
        <w:t>The bonds will be issued pursuant to Chapter 1371 and Chapter 2306 of the Texas Government Code.</w:t>
      </w:r>
      <w:r w:rsidR="00406CEE">
        <w:rPr>
          <w:rFonts w:ascii="Garamond" w:hAnsi="Garamond"/>
        </w:rPr>
        <w:t xml:space="preserve"> </w:t>
      </w:r>
      <w:r w:rsidRPr="00406CEE">
        <w:rPr>
          <w:rFonts w:ascii="Garamond" w:hAnsi="Garamond"/>
        </w:rPr>
        <w:t>The Private Activity Bond reservation was issued to TDHCA on September 25, 2017 and expires on February 22, 2018.</w:t>
      </w:r>
    </w:p>
    <w:p w:rsidR="00AD3AEB" w:rsidRPr="00AD3AEB" w:rsidRDefault="00AD3AEB" w:rsidP="00AD3AEB">
      <w:pPr>
        <w:pStyle w:val="ListParagraph"/>
        <w:jc w:val="both"/>
        <w:rPr>
          <w:rFonts w:ascii="Garamond" w:hAnsi="Garamond"/>
        </w:rPr>
      </w:pPr>
    </w:p>
    <w:p w:rsidR="00AD3AEB" w:rsidRPr="00AD3AEB" w:rsidRDefault="00AD3AEB" w:rsidP="00AD3AEB">
      <w:pPr>
        <w:pStyle w:val="ListParagraph"/>
        <w:jc w:val="both"/>
        <w:rPr>
          <w:rFonts w:ascii="Garamond" w:hAnsi="Garamond"/>
        </w:rPr>
      </w:pPr>
      <w:r w:rsidRPr="00AD3AEB">
        <w:rPr>
          <w:rFonts w:ascii="Garamond" w:hAnsi="Garamond"/>
        </w:rPr>
        <w:t xml:space="preserve">The terms between Red Mortgage Capital, LLC (Red) and the Borrower for a Fannie Mae Delegated Underwriting Services (DUS) loan for mortgage-backed securities were agreed to and executed on October 5, 2017. Red issued their lender commitment to the Borrower on September 25, 2017. Red’s acceptance commits Fannie Mae to a DUS loan.  </w:t>
      </w:r>
    </w:p>
    <w:p w:rsidR="00AD3AEB" w:rsidRPr="00AD3AEB" w:rsidRDefault="00AD3AEB" w:rsidP="00AD3AEB">
      <w:pPr>
        <w:pStyle w:val="ListParagraph"/>
        <w:jc w:val="both"/>
        <w:rPr>
          <w:rFonts w:ascii="Garamond" w:hAnsi="Garamond"/>
        </w:rPr>
      </w:pPr>
    </w:p>
    <w:p w:rsidR="00AD3AEB" w:rsidRDefault="00AD3AEB" w:rsidP="00AD3AEB">
      <w:pPr>
        <w:pStyle w:val="ListParagraph"/>
        <w:jc w:val="both"/>
        <w:rPr>
          <w:rFonts w:ascii="Garamond" w:hAnsi="Garamond"/>
        </w:rPr>
      </w:pPr>
      <w:r w:rsidRPr="00AD3AEB">
        <w:rPr>
          <w:rFonts w:ascii="Garamond" w:hAnsi="Garamond"/>
        </w:rPr>
        <w:t xml:space="preserve">The TDHCA Board approved the final resolution for the bond issuance at its December 14, 2017 Board meeting. </w:t>
      </w:r>
    </w:p>
    <w:p w:rsidR="00AD3AEB" w:rsidRDefault="00AD3AEB" w:rsidP="00AD3AEB">
      <w:pPr>
        <w:pStyle w:val="ListParagraph"/>
        <w:jc w:val="both"/>
        <w:rPr>
          <w:rFonts w:ascii="Garamond" w:hAnsi="Garamond"/>
        </w:rPr>
      </w:pPr>
    </w:p>
    <w:p w:rsidR="00AD3AEB" w:rsidRDefault="00AD3AEB" w:rsidP="00AD3AEB">
      <w:pPr>
        <w:pStyle w:val="ListParagraph"/>
        <w:jc w:val="both"/>
        <w:rPr>
          <w:rFonts w:ascii="Garamond" w:hAnsi="Garamond"/>
        </w:rPr>
      </w:pPr>
      <w:r w:rsidRPr="00AD3AEB">
        <w:rPr>
          <w:rFonts w:ascii="Garamond" w:hAnsi="Garamond"/>
        </w:rPr>
        <w:t xml:space="preserve">The bonds will be sold through a negotiated sale as tax-exempt, fixed-rate debt with an estimated interest rate of 3.11% (not including servicing or guarantee fees), 16-year term, amortization of 35 years with a balloon payment, and average life of 14.621 years. The bond resolution reflects an outside maturity date of February 1, 2036; however, the transaction has been structured assuming a maturity date of March 1, 2034.  </w:t>
      </w:r>
    </w:p>
    <w:p w:rsidR="00AD3AEB" w:rsidRDefault="00AD3AEB" w:rsidP="00AD3AEB">
      <w:pPr>
        <w:pStyle w:val="ListParagraph"/>
        <w:jc w:val="both"/>
        <w:rPr>
          <w:rFonts w:ascii="Garamond" w:hAnsi="Garamond"/>
        </w:rPr>
      </w:pPr>
    </w:p>
    <w:p w:rsidR="00AD3AEB" w:rsidRDefault="00AD3AEB" w:rsidP="00AD3AEB">
      <w:pPr>
        <w:pStyle w:val="ListParagraph"/>
        <w:jc w:val="both"/>
        <w:rPr>
          <w:rFonts w:ascii="Garamond" w:hAnsi="Garamond"/>
        </w:rPr>
      </w:pPr>
      <w:r w:rsidRPr="00AD3AEB">
        <w:rPr>
          <w:rFonts w:ascii="Garamond" w:hAnsi="Garamond"/>
        </w:rPr>
        <w:t xml:space="preserve">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 </w:t>
      </w:r>
    </w:p>
    <w:p w:rsidR="00AD3AEB" w:rsidRDefault="00AD3AEB" w:rsidP="00AD3AEB">
      <w:pPr>
        <w:pStyle w:val="ListParagraph"/>
        <w:jc w:val="both"/>
        <w:rPr>
          <w:rFonts w:ascii="Garamond" w:hAnsi="Garamond"/>
        </w:rPr>
      </w:pPr>
    </w:p>
    <w:p w:rsidR="00AD3AEB" w:rsidRDefault="00AD3AEB" w:rsidP="00AD3AEB">
      <w:pPr>
        <w:pStyle w:val="ListParagraph"/>
        <w:jc w:val="both"/>
        <w:rPr>
          <w:rFonts w:ascii="Garamond" w:hAnsi="Garamond"/>
        </w:rPr>
      </w:pPr>
      <w:r>
        <w:rPr>
          <w:rFonts w:ascii="Garamond" w:hAnsi="Garamond"/>
        </w:rPr>
        <w:t>The total underwriter’s spread is expected to be $1,181,635 or $23.63 a bond.</w:t>
      </w:r>
    </w:p>
    <w:p w:rsidR="00440174" w:rsidRDefault="00440174" w:rsidP="00440174">
      <w:pPr>
        <w:pStyle w:val="ListParagraph"/>
        <w:jc w:val="both"/>
        <w:rPr>
          <w:rFonts w:ascii="Garamond" w:hAnsi="Garamond"/>
        </w:rPr>
      </w:pPr>
    </w:p>
    <w:p w:rsidR="00440174" w:rsidRPr="00440174" w:rsidRDefault="00133D29" w:rsidP="00440174">
      <w:pPr>
        <w:pStyle w:val="ListParagraph"/>
        <w:jc w:val="both"/>
        <w:rPr>
          <w:rFonts w:ascii="Garamond" w:hAnsi="Garamond"/>
        </w:rPr>
      </w:pPr>
      <w:r>
        <w:rPr>
          <w:rFonts w:ascii="Garamond" w:hAnsi="Garamond"/>
        </w:rPr>
        <w:lastRenderedPageBreak/>
        <w:t>TDHCA</w:t>
      </w:r>
      <w:r w:rsidR="00440174" w:rsidRPr="00440174">
        <w:rPr>
          <w:rFonts w:ascii="Garamond" w:hAnsi="Garamond"/>
        </w:rPr>
        <w:t xml:space="preserve"> cond</w:t>
      </w:r>
      <w:r w:rsidR="002F7D46">
        <w:rPr>
          <w:rFonts w:ascii="Garamond" w:hAnsi="Garamond"/>
        </w:rPr>
        <w:t>ucted a public hearing for the p</w:t>
      </w:r>
      <w:r w:rsidR="00440174" w:rsidRPr="00440174">
        <w:rPr>
          <w:rFonts w:ascii="Garamond" w:hAnsi="Garamond"/>
        </w:rPr>
        <w:t xml:space="preserve">roperty on November 14, 2017. There were approximately 30 people in attendance, including State Representative Gene Wu. </w:t>
      </w:r>
      <w:r>
        <w:rPr>
          <w:rFonts w:ascii="Garamond" w:hAnsi="Garamond"/>
        </w:rPr>
        <w:t xml:space="preserve">TDHCA </w:t>
      </w:r>
      <w:r w:rsidR="00440174" w:rsidRPr="00440174">
        <w:rPr>
          <w:rFonts w:ascii="Garamond" w:hAnsi="Garamond"/>
        </w:rPr>
        <w:t xml:space="preserve">received a letter of opposition from the </w:t>
      </w:r>
      <w:proofErr w:type="spellStart"/>
      <w:r w:rsidR="00440174" w:rsidRPr="00440174">
        <w:rPr>
          <w:rFonts w:ascii="Garamond" w:hAnsi="Garamond"/>
        </w:rPr>
        <w:t>Sharpstown</w:t>
      </w:r>
      <w:proofErr w:type="spellEnd"/>
      <w:r w:rsidR="00440174" w:rsidRPr="00440174">
        <w:rPr>
          <w:rFonts w:ascii="Garamond" w:hAnsi="Garamond"/>
        </w:rPr>
        <w:t xml:space="preserve"> Civic Association.</w:t>
      </w:r>
    </w:p>
    <w:p w:rsidR="00AD3AEB" w:rsidRPr="00440174" w:rsidRDefault="00AD3AEB" w:rsidP="00440174">
      <w:pPr>
        <w:jc w:val="both"/>
        <w:rPr>
          <w:rFonts w:ascii="Garamond" w:hAnsi="Garamond"/>
        </w:rPr>
      </w:pPr>
    </w:p>
    <w:p w:rsidR="00AD3AEB" w:rsidRDefault="00AD3AEB" w:rsidP="00AD3AEB">
      <w:pPr>
        <w:widowControl w:val="0"/>
        <w:autoSpaceDE w:val="0"/>
        <w:autoSpaceDN w:val="0"/>
        <w:adjustRightInd w:val="0"/>
        <w:ind w:left="720"/>
        <w:jc w:val="both"/>
        <w:rPr>
          <w:rFonts w:ascii="Garamond" w:hAnsi="Garamond"/>
        </w:rPr>
      </w:pPr>
      <w:r w:rsidRPr="00AD3AEB">
        <w:rPr>
          <w:rFonts w:ascii="Garamond" w:hAnsi="Garamond"/>
        </w:rPr>
        <w:t xml:space="preserve">Brent Stewart </w:t>
      </w:r>
      <w:r>
        <w:rPr>
          <w:rFonts w:ascii="Garamond" w:hAnsi="Garamond"/>
        </w:rPr>
        <w:t>answered questions from the Board.</w:t>
      </w:r>
    </w:p>
    <w:p w:rsidR="00AD3AEB" w:rsidRPr="00AD3AEB" w:rsidRDefault="00AD3AEB" w:rsidP="00AD3AEB">
      <w:pPr>
        <w:pStyle w:val="ListParagraph"/>
        <w:jc w:val="both"/>
        <w:rPr>
          <w:rFonts w:ascii="Garamond" w:hAnsi="Garamond"/>
        </w:rPr>
      </w:pPr>
    </w:p>
    <w:p w:rsidR="001B729D" w:rsidRDefault="001B729D" w:rsidP="00790588">
      <w:pPr>
        <w:widowControl w:val="0"/>
        <w:autoSpaceDE w:val="0"/>
        <w:autoSpaceDN w:val="0"/>
        <w:adjustRightInd w:val="0"/>
        <w:jc w:val="both"/>
        <w:rPr>
          <w:rFonts w:ascii="Garamond" w:hAnsi="Garamond"/>
          <w:b/>
        </w:rPr>
      </w:pPr>
    </w:p>
    <w:p w:rsidR="00440174" w:rsidRPr="00440174" w:rsidRDefault="00440174" w:rsidP="00440174">
      <w:pPr>
        <w:widowControl w:val="0"/>
        <w:numPr>
          <w:ilvl w:val="0"/>
          <w:numId w:val="21"/>
        </w:numPr>
        <w:autoSpaceDE w:val="0"/>
        <w:autoSpaceDN w:val="0"/>
        <w:adjustRightInd w:val="0"/>
        <w:jc w:val="both"/>
        <w:rPr>
          <w:rFonts w:ascii="Garamond" w:hAnsi="Garamond"/>
          <w:b/>
        </w:rPr>
      </w:pPr>
      <w:r w:rsidRPr="00440174">
        <w:rPr>
          <w:rFonts w:ascii="Garamond" w:hAnsi="Garamond"/>
          <w:b/>
        </w:rPr>
        <w:t>Texas State Technical College Abilene Industrial Technology Center Equipment Financing through the Texas Public Finance Authority Master Lease Purchase Program</w:t>
      </w:r>
    </w:p>
    <w:p w:rsidR="00D4772B" w:rsidRDefault="00D4772B" w:rsidP="00D4772B">
      <w:pPr>
        <w:widowControl w:val="0"/>
        <w:autoSpaceDE w:val="0"/>
        <w:autoSpaceDN w:val="0"/>
        <w:adjustRightInd w:val="0"/>
        <w:ind w:left="720"/>
        <w:jc w:val="both"/>
        <w:rPr>
          <w:rFonts w:ascii="Garamond" w:hAnsi="Garamond"/>
          <w:b/>
        </w:rPr>
      </w:pPr>
    </w:p>
    <w:p w:rsidR="00440174" w:rsidRDefault="00440174" w:rsidP="00440174">
      <w:pPr>
        <w:pStyle w:val="ListParagraph"/>
        <w:jc w:val="both"/>
        <w:rPr>
          <w:rFonts w:ascii="Garamond" w:hAnsi="Garamond"/>
        </w:rPr>
      </w:pPr>
      <w:r w:rsidRPr="00D81332">
        <w:rPr>
          <w:rFonts w:ascii="Garamond" w:hAnsi="Garamond"/>
        </w:rPr>
        <w:t xml:space="preserve">Representatives present were: </w:t>
      </w:r>
      <w:r w:rsidRPr="00440174">
        <w:rPr>
          <w:rFonts w:ascii="Garamond" w:hAnsi="Garamond"/>
        </w:rPr>
        <w:t>Jonathan Hoekstra, Vice Chancellor and Chief Financial Officer</w:t>
      </w:r>
      <w:r w:rsidR="00AD6C86">
        <w:rPr>
          <w:rFonts w:ascii="Garamond" w:hAnsi="Garamond"/>
        </w:rPr>
        <w:t>, TSTC</w:t>
      </w:r>
      <w:r>
        <w:rPr>
          <w:rFonts w:ascii="Garamond" w:hAnsi="Garamond"/>
        </w:rPr>
        <w:t xml:space="preserve">; </w:t>
      </w:r>
      <w:r w:rsidRPr="00440174">
        <w:rPr>
          <w:rFonts w:ascii="Garamond" w:hAnsi="Garamond"/>
        </w:rPr>
        <w:t xml:space="preserve">Mike </w:t>
      </w:r>
      <w:proofErr w:type="spellStart"/>
      <w:r w:rsidRPr="00440174">
        <w:rPr>
          <w:rFonts w:ascii="Garamond" w:hAnsi="Garamond"/>
        </w:rPr>
        <w:t>Reeser</w:t>
      </w:r>
      <w:proofErr w:type="spellEnd"/>
      <w:r w:rsidRPr="00440174">
        <w:rPr>
          <w:rFonts w:ascii="Garamond" w:hAnsi="Garamond"/>
        </w:rPr>
        <w:t>, Chancellor and Chief Executive Officer</w:t>
      </w:r>
      <w:r w:rsidR="00AD6C86">
        <w:rPr>
          <w:rFonts w:ascii="Garamond" w:hAnsi="Garamond"/>
        </w:rPr>
        <w:t>, TSTC</w:t>
      </w:r>
      <w:r>
        <w:rPr>
          <w:rFonts w:ascii="Garamond" w:hAnsi="Garamond"/>
        </w:rPr>
        <w:t xml:space="preserve">; </w:t>
      </w:r>
      <w:r w:rsidRPr="00440174">
        <w:rPr>
          <w:rFonts w:ascii="Garamond" w:hAnsi="Garamond"/>
        </w:rPr>
        <w:t>Roger Miller, Senior Vice Chancellor &amp; Chief Government Affairs Officer</w:t>
      </w:r>
      <w:r w:rsidR="00AD6C86">
        <w:rPr>
          <w:rFonts w:ascii="Garamond" w:hAnsi="Garamond"/>
        </w:rPr>
        <w:t>, TSTC</w:t>
      </w:r>
      <w:r>
        <w:rPr>
          <w:rFonts w:ascii="Garamond" w:hAnsi="Garamond"/>
        </w:rPr>
        <w:t>.</w:t>
      </w:r>
    </w:p>
    <w:p w:rsidR="00440174" w:rsidRDefault="00440174" w:rsidP="00440174">
      <w:pPr>
        <w:pStyle w:val="ListParagraph"/>
        <w:jc w:val="both"/>
        <w:rPr>
          <w:rFonts w:ascii="Garamond" w:hAnsi="Garamond"/>
        </w:rPr>
      </w:pPr>
    </w:p>
    <w:p w:rsidR="00440174" w:rsidRDefault="00693B6D" w:rsidP="00440174">
      <w:pPr>
        <w:pStyle w:val="ListParagraph"/>
        <w:jc w:val="both"/>
        <w:rPr>
          <w:rFonts w:ascii="Garamond" w:hAnsi="Garamond"/>
        </w:rPr>
      </w:pPr>
      <w:r>
        <w:rPr>
          <w:rFonts w:ascii="Garamond" w:hAnsi="Garamond"/>
        </w:rPr>
        <w:t>Texas State Technical College (</w:t>
      </w:r>
      <w:r w:rsidR="00440174" w:rsidRPr="00440174">
        <w:rPr>
          <w:rFonts w:ascii="Garamond" w:hAnsi="Garamond"/>
        </w:rPr>
        <w:t>TSTC</w:t>
      </w:r>
      <w:r>
        <w:rPr>
          <w:rFonts w:ascii="Garamond" w:hAnsi="Garamond"/>
        </w:rPr>
        <w:t>)</w:t>
      </w:r>
      <w:r w:rsidR="00440174" w:rsidRPr="00440174">
        <w:rPr>
          <w:rFonts w:ascii="Garamond" w:hAnsi="Garamond"/>
        </w:rPr>
        <w:t xml:space="preserve"> is seeking approval to finance $3,850,000 of the costs for instructional furnishings and equipment at the Industrial Technology Center in Abilene through Texas Public Finance Authority’s</w:t>
      </w:r>
      <w:r w:rsidR="0072617A">
        <w:rPr>
          <w:rFonts w:ascii="Garamond" w:hAnsi="Garamond"/>
        </w:rPr>
        <w:t xml:space="preserve"> (TPFA)</w:t>
      </w:r>
      <w:r w:rsidR="00440174" w:rsidRPr="00440174">
        <w:rPr>
          <w:rFonts w:ascii="Garamond" w:hAnsi="Garamond"/>
        </w:rPr>
        <w:t xml:space="preserve"> Master Lease Purchase Program</w:t>
      </w:r>
      <w:r w:rsidR="0072617A">
        <w:rPr>
          <w:rFonts w:ascii="Garamond" w:hAnsi="Garamond"/>
        </w:rPr>
        <w:t xml:space="preserve"> (MLPP)</w:t>
      </w:r>
      <w:r w:rsidR="00440174" w:rsidRPr="00440174">
        <w:rPr>
          <w:rFonts w:ascii="Garamond" w:hAnsi="Garamond"/>
        </w:rPr>
        <w:t xml:space="preserve">. </w:t>
      </w:r>
    </w:p>
    <w:p w:rsidR="00C54830" w:rsidRDefault="00C54830" w:rsidP="00440174">
      <w:pPr>
        <w:pStyle w:val="ListParagraph"/>
        <w:jc w:val="both"/>
        <w:rPr>
          <w:rFonts w:ascii="Garamond" w:hAnsi="Garamond"/>
        </w:rPr>
      </w:pPr>
    </w:p>
    <w:p w:rsidR="00440174" w:rsidRDefault="00440174" w:rsidP="00440174">
      <w:pPr>
        <w:pStyle w:val="ListParagraph"/>
        <w:jc w:val="both"/>
        <w:rPr>
          <w:rFonts w:ascii="Garamond" w:hAnsi="Garamond"/>
        </w:rPr>
      </w:pPr>
      <w:r w:rsidRPr="00440174">
        <w:rPr>
          <w:rFonts w:ascii="Garamond" w:hAnsi="Garamond"/>
        </w:rPr>
        <w:t>Proceeds will be used to purchase initial furnishings and equipment for the Industrial Maintenance, Welding, and Electric Power and Controls programs at the Abilene Industrial Technology Center.</w:t>
      </w:r>
    </w:p>
    <w:p w:rsidR="00440174" w:rsidRDefault="00440174" w:rsidP="00440174">
      <w:pPr>
        <w:pStyle w:val="ListParagraph"/>
        <w:jc w:val="both"/>
        <w:rPr>
          <w:rFonts w:ascii="Garamond" w:hAnsi="Garamond"/>
        </w:rPr>
      </w:pPr>
    </w:p>
    <w:p w:rsidR="00440174" w:rsidRPr="00440174" w:rsidRDefault="00440174" w:rsidP="00440174">
      <w:pPr>
        <w:pStyle w:val="ListParagraph"/>
        <w:jc w:val="both"/>
        <w:rPr>
          <w:rFonts w:ascii="Garamond" w:hAnsi="Garamond"/>
        </w:rPr>
      </w:pPr>
      <w:r w:rsidRPr="00440174">
        <w:rPr>
          <w:rFonts w:ascii="Garamond" w:hAnsi="Garamond"/>
        </w:rPr>
        <w:t xml:space="preserve">Texas Government Code, Section 1232 authorizes TPFA to finance the purchase of equipment for state agencies and institutions of higher education, and the TSTC Board of Regents (TSTC Board) has a standing resolution adopted and effective as of April 18, 2013 authorizing the Chancellor or his designee to use the MLPP from time to time. This resolution is effective until repealed. </w:t>
      </w:r>
    </w:p>
    <w:p w:rsidR="00440174" w:rsidRPr="00440174" w:rsidRDefault="00440174" w:rsidP="00440174">
      <w:pPr>
        <w:pStyle w:val="ListParagraph"/>
        <w:jc w:val="both"/>
        <w:rPr>
          <w:rFonts w:ascii="Garamond" w:hAnsi="Garamond"/>
        </w:rPr>
      </w:pPr>
    </w:p>
    <w:p w:rsidR="00440174" w:rsidRPr="00440174" w:rsidRDefault="00440174" w:rsidP="00440174">
      <w:pPr>
        <w:pStyle w:val="ListParagraph"/>
        <w:jc w:val="both"/>
        <w:rPr>
          <w:rFonts w:ascii="Garamond" w:hAnsi="Garamond"/>
        </w:rPr>
      </w:pPr>
      <w:r w:rsidRPr="00440174">
        <w:rPr>
          <w:rFonts w:ascii="Garamond" w:hAnsi="Garamond"/>
        </w:rPr>
        <w:t xml:space="preserve">The TSTC Board approved the financing on November 17, 2016 and TSTC staff has indicated this resolution has not expired. </w:t>
      </w:r>
    </w:p>
    <w:p w:rsidR="00440174" w:rsidRPr="00440174" w:rsidRDefault="00440174" w:rsidP="00440174">
      <w:pPr>
        <w:pStyle w:val="ListParagraph"/>
        <w:jc w:val="both"/>
        <w:rPr>
          <w:rFonts w:ascii="Garamond" w:hAnsi="Garamond"/>
        </w:rPr>
      </w:pPr>
    </w:p>
    <w:p w:rsidR="00440174" w:rsidRPr="00440174" w:rsidRDefault="00440174" w:rsidP="00440174">
      <w:pPr>
        <w:pStyle w:val="ListParagraph"/>
        <w:jc w:val="both"/>
        <w:rPr>
          <w:rFonts w:ascii="Garamond" w:hAnsi="Garamond"/>
        </w:rPr>
      </w:pPr>
      <w:r w:rsidRPr="00440174">
        <w:rPr>
          <w:rFonts w:ascii="Garamond" w:hAnsi="Garamond"/>
        </w:rPr>
        <w:t>TPFA Board approval is not required for MLPP financings.</w:t>
      </w:r>
    </w:p>
    <w:p w:rsidR="00440174" w:rsidRDefault="00440174" w:rsidP="00440174">
      <w:pPr>
        <w:pStyle w:val="ListParagraph"/>
        <w:jc w:val="both"/>
        <w:rPr>
          <w:rFonts w:ascii="Garamond" w:hAnsi="Garamond"/>
        </w:rPr>
      </w:pPr>
    </w:p>
    <w:p w:rsidR="00440174" w:rsidRPr="00440174" w:rsidRDefault="00440174" w:rsidP="00440174">
      <w:pPr>
        <w:pStyle w:val="ListParagraph"/>
        <w:jc w:val="both"/>
        <w:rPr>
          <w:rFonts w:ascii="Garamond" w:hAnsi="Garamond"/>
        </w:rPr>
      </w:pPr>
      <w:r w:rsidRPr="00440174">
        <w:rPr>
          <w:rFonts w:ascii="Garamond" w:hAnsi="Garamond"/>
        </w:rPr>
        <w:t>The purchase amount of $3,850,000 for the furnishings and equipment will be financed through the TPFA’s MLPP with a 5-year term. Assuming an interest rate of 5% and an administrative fee of 1.0%, the total payment including principal, interest and administrative expenses is estimated to be $4,490,085.</w:t>
      </w:r>
    </w:p>
    <w:p w:rsidR="00440174" w:rsidRPr="00440174" w:rsidRDefault="00440174" w:rsidP="00440174">
      <w:pPr>
        <w:pStyle w:val="ListParagraph"/>
        <w:jc w:val="both"/>
        <w:rPr>
          <w:rFonts w:ascii="Garamond" w:hAnsi="Garamond"/>
        </w:rPr>
      </w:pPr>
    </w:p>
    <w:p w:rsidR="00440174" w:rsidRPr="00440174" w:rsidRDefault="00440174" w:rsidP="00440174">
      <w:pPr>
        <w:pStyle w:val="ListParagraph"/>
        <w:jc w:val="both"/>
        <w:rPr>
          <w:rFonts w:ascii="Garamond" w:hAnsi="Garamond"/>
          <w:iCs/>
        </w:rPr>
      </w:pPr>
      <w:r w:rsidRPr="00440174">
        <w:rPr>
          <w:rFonts w:ascii="Garamond" w:hAnsi="Garamond"/>
        </w:rPr>
        <w:t>Lease purchases under the MLPP are financed with proceeds of commercial paper notes issued by TPFA ("Notes").</w:t>
      </w:r>
      <w:r w:rsidRPr="00440174">
        <w:rPr>
          <w:rFonts w:ascii="Garamond" w:hAnsi="Garamond"/>
          <w:iCs/>
        </w:rPr>
        <w:t xml:space="preserve"> The </w:t>
      </w:r>
      <w:r w:rsidRPr="00440174">
        <w:rPr>
          <w:rFonts w:ascii="Garamond" w:hAnsi="Garamond"/>
        </w:rPr>
        <w:t>Notes are</w:t>
      </w:r>
      <w:r w:rsidRPr="00440174">
        <w:rPr>
          <w:rFonts w:ascii="Garamond" w:hAnsi="Garamond"/>
          <w:iCs/>
        </w:rPr>
        <w:t xml:space="preserve"> a special and limited obligation of the State of Texas, repaid from lease </w:t>
      </w:r>
      <w:r w:rsidRPr="00440174">
        <w:rPr>
          <w:rFonts w:ascii="Garamond" w:hAnsi="Garamond"/>
        </w:rPr>
        <w:t>payments to TPFA from the lessee state agency or institution of higher education in</w:t>
      </w:r>
      <w:r w:rsidRPr="00440174">
        <w:rPr>
          <w:rFonts w:ascii="Garamond" w:hAnsi="Garamond"/>
          <w:iCs/>
        </w:rPr>
        <w:t xml:space="preserve"> an amount sufficient to pay the principal and interest on the</w:t>
      </w:r>
      <w:r w:rsidRPr="00440174">
        <w:rPr>
          <w:rFonts w:ascii="Garamond" w:hAnsi="Garamond"/>
        </w:rPr>
        <w:t xml:space="preserve"> Notes</w:t>
      </w:r>
      <w:r w:rsidRPr="00440174">
        <w:rPr>
          <w:rFonts w:ascii="Garamond" w:hAnsi="Garamond"/>
          <w:iCs/>
        </w:rPr>
        <w:t xml:space="preserve"> that mature or become due during the fiscal year.</w:t>
      </w:r>
    </w:p>
    <w:p w:rsidR="00B40639" w:rsidRPr="00B72090" w:rsidRDefault="00B40639" w:rsidP="00440174">
      <w:pPr>
        <w:autoSpaceDE w:val="0"/>
        <w:autoSpaceDN w:val="0"/>
        <w:adjustRightInd w:val="0"/>
        <w:jc w:val="both"/>
        <w:rPr>
          <w:rFonts w:ascii="Garamond" w:hAnsi="Garamond"/>
        </w:rPr>
      </w:pPr>
    </w:p>
    <w:p w:rsidR="00DA780E" w:rsidRDefault="00440174" w:rsidP="00DA780E">
      <w:pPr>
        <w:widowControl w:val="0"/>
        <w:autoSpaceDE w:val="0"/>
        <w:autoSpaceDN w:val="0"/>
        <w:adjustRightInd w:val="0"/>
        <w:ind w:left="720"/>
        <w:jc w:val="both"/>
        <w:rPr>
          <w:rFonts w:ascii="Garamond" w:hAnsi="Garamond"/>
        </w:rPr>
      </w:pPr>
      <w:r w:rsidRPr="00440174">
        <w:rPr>
          <w:rFonts w:ascii="Garamond" w:hAnsi="Garamond"/>
        </w:rPr>
        <w:t>Jonathan Hoekstra</w:t>
      </w:r>
      <w:r>
        <w:rPr>
          <w:rFonts w:ascii="Garamond" w:hAnsi="Garamond"/>
        </w:rPr>
        <w:t xml:space="preserve"> </w:t>
      </w:r>
      <w:r w:rsidR="00DA780E">
        <w:rPr>
          <w:rFonts w:ascii="Garamond" w:hAnsi="Garamond"/>
        </w:rPr>
        <w:t>answered questions from the Board.</w:t>
      </w:r>
    </w:p>
    <w:p w:rsidR="00915F8E" w:rsidRDefault="00915F8E" w:rsidP="00F815BD">
      <w:pPr>
        <w:widowControl w:val="0"/>
        <w:autoSpaceDE w:val="0"/>
        <w:autoSpaceDN w:val="0"/>
        <w:adjustRightInd w:val="0"/>
        <w:ind w:left="720"/>
        <w:jc w:val="both"/>
        <w:rPr>
          <w:rFonts w:ascii="Garamond" w:hAnsi="Garamond"/>
          <w:b/>
        </w:rPr>
      </w:pPr>
    </w:p>
    <w:p w:rsidR="00DA780E" w:rsidRDefault="00DA780E" w:rsidP="00F815BD">
      <w:pPr>
        <w:widowControl w:val="0"/>
        <w:autoSpaceDE w:val="0"/>
        <w:autoSpaceDN w:val="0"/>
        <w:adjustRightInd w:val="0"/>
        <w:ind w:left="720"/>
        <w:jc w:val="both"/>
        <w:rPr>
          <w:rFonts w:ascii="Garamond" w:hAnsi="Garamond"/>
          <w:b/>
        </w:rPr>
      </w:pPr>
    </w:p>
    <w:p w:rsidR="005031F9" w:rsidRDefault="005031F9" w:rsidP="00F815BD">
      <w:pPr>
        <w:widowControl w:val="0"/>
        <w:autoSpaceDE w:val="0"/>
        <w:autoSpaceDN w:val="0"/>
        <w:adjustRightInd w:val="0"/>
        <w:ind w:left="720"/>
        <w:jc w:val="both"/>
        <w:rPr>
          <w:rFonts w:ascii="Garamond" w:hAnsi="Garamond"/>
          <w:b/>
        </w:rPr>
      </w:pPr>
      <w:bookmarkStart w:id="0" w:name="_GoBack"/>
      <w:bookmarkEnd w:id="0"/>
    </w:p>
    <w:p w:rsidR="00440174" w:rsidRPr="00440174" w:rsidRDefault="00440174" w:rsidP="00440174">
      <w:pPr>
        <w:pStyle w:val="ListParagraph"/>
        <w:numPr>
          <w:ilvl w:val="0"/>
          <w:numId w:val="21"/>
        </w:numPr>
        <w:rPr>
          <w:rFonts w:ascii="Garamond" w:hAnsi="Garamond"/>
          <w:b/>
        </w:rPr>
      </w:pPr>
      <w:r w:rsidRPr="00440174">
        <w:rPr>
          <w:rFonts w:ascii="Garamond" w:hAnsi="Garamond"/>
          <w:b/>
        </w:rPr>
        <w:lastRenderedPageBreak/>
        <w:t>Public Comment</w:t>
      </w:r>
    </w:p>
    <w:p w:rsidR="00D4772B" w:rsidRDefault="00D4772B" w:rsidP="001622FE">
      <w:pPr>
        <w:pStyle w:val="ListParagraph"/>
        <w:jc w:val="both"/>
        <w:rPr>
          <w:rFonts w:ascii="Garamond" w:hAnsi="Garamond"/>
        </w:rPr>
      </w:pPr>
    </w:p>
    <w:p w:rsidR="00440174" w:rsidRDefault="00440174" w:rsidP="00440174">
      <w:pPr>
        <w:ind w:left="720"/>
        <w:jc w:val="both"/>
        <w:rPr>
          <w:rFonts w:ascii="Garamond" w:hAnsi="Garamond"/>
        </w:rPr>
      </w:pPr>
      <w:r w:rsidRPr="006706F9">
        <w:rPr>
          <w:rFonts w:ascii="Garamond" w:hAnsi="Garamond"/>
        </w:rPr>
        <w:t>There was no public comment</w:t>
      </w:r>
      <w:r>
        <w:rPr>
          <w:rFonts w:ascii="Garamond" w:hAnsi="Garamond"/>
        </w:rPr>
        <w:t>.</w:t>
      </w:r>
    </w:p>
    <w:p w:rsidR="00915F8E" w:rsidRDefault="00915F8E" w:rsidP="007F40DE">
      <w:pPr>
        <w:jc w:val="both"/>
        <w:rPr>
          <w:rFonts w:ascii="Garamond" w:hAnsi="Garamond"/>
        </w:rPr>
      </w:pPr>
    </w:p>
    <w:p w:rsidR="00BD3B10" w:rsidRDefault="00BD3B10" w:rsidP="007F40DE">
      <w:pPr>
        <w:jc w:val="both"/>
        <w:rPr>
          <w:rFonts w:ascii="Garamond" w:hAnsi="Garamond"/>
        </w:rPr>
      </w:pPr>
    </w:p>
    <w:p w:rsidR="00DA780E" w:rsidRDefault="00DA780E" w:rsidP="001C40F1">
      <w:pPr>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Date for Next Board Meeting</w:t>
      </w:r>
    </w:p>
    <w:p w:rsidR="00F5062E" w:rsidRDefault="00F5062E" w:rsidP="00F5062E">
      <w:pPr>
        <w:ind w:left="720"/>
        <w:jc w:val="both"/>
        <w:rPr>
          <w:rFonts w:ascii="Garamond" w:hAnsi="Garamond"/>
          <w:b/>
        </w:rPr>
      </w:pPr>
    </w:p>
    <w:p w:rsidR="000A66F4" w:rsidRDefault="000A66F4" w:rsidP="00F5062E">
      <w:pPr>
        <w:pStyle w:val="ListParagraph"/>
        <w:jc w:val="both"/>
        <w:rPr>
          <w:rFonts w:ascii="Garamond" w:hAnsi="Garamond"/>
        </w:rPr>
      </w:pPr>
      <w:r>
        <w:rPr>
          <w:rFonts w:ascii="Garamond" w:hAnsi="Garamond"/>
        </w:rPr>
        <w:t xml:space="preserve">The next Board Meeting is scheduled for 10:00 a.m. on </w:t>
      </w:r>
      <w:r w:rsidR="00440174" w:rsidRPr="00440174">
        <w:rPr>
          <w:rFonts w:ascii="Garamond" w:hAnsi="Garamond"/>
        </w:rPr>
        <w:t>Thursday, January 18</w:t>
      </w:r>
      <w:r w:rsidR="00BD3B10">
        <w:rPr>
          <w:rFonts w:ascii="Garamond" w:hAnsi="Garamond"/>
        </w:rPr>
        <w:t>, 2018</w:t>
      </w:r>
      <w:r w:rsidR="00440174">
        <w:rPr>
          <w:rFonts w:ascii="Garamond" w:hAnsi="Garamond"/>
        </w:rPr>
        <w:t xml:space="preserve"> </w:t>
      </w:r>
      <w:r w:rsidRPr="00EF700E">
        <w:rPr>
          <w:rFonts w:ascii="Garamond" w:hAnsi="Garamond"/>
        </w:rPr>
        <w:t xml:space="preserve">in the </w:t>
      </w:r>
      <w:r>
        <w:rPr>
          <w:rFonts w:ascii="Garamond" w:hAnsi="Garamond"/>
        </w:rPr>
        <w:t>Capitol Extension, Room E2.0</w:t>
      </w:r>
      <w:r w:rsidR="00915F8E">
        <w:rPr>
          <w:rFonts w:ascii="Garamond" w:hAnsi="Garamond"/>
        </w:rPr>
        <w:t>26</w:t>
      </w:r>
      <w:r>
        <w:rPr>
          <w:rFonts w:ascii="Garamond" w:hAnsi="Garamond"/>
        </w:rPr>
        <w:t>.</w:t>
      </w:r>
    </w:p>
    <w:p w:rsidR="000A66F4" w:rsidRDefault="000A66F4" w:rsidP="000A66F4">
      <w:pPr>
        <w:ind w:left="720"/>
        <w:jc w:val="both"/>
        <w:rPr>
          <w:rFonts w:ascii="Garamond" w:hAnsi="Garamond"/>
          <w:b/>
        </w:rPr>
      </w:pPr>
    </w:p>
    <w:p w:rsidR="000A66F4" w:rsidRDefault="000A66F4" w:rsidP="000A66F4">
      <w:pPr>
        <w:ind w:left="720"/>
        <w:jc w:val="both"/>
        <w:rPr>
          <w:rFonts w:ascii="Garamond" w:hAnsi="Garamond"/>
          <w:b/>
        </w:rPr>
      </w:pPr>
    </w:p>
    <w:p w:rsidR="000A66F4" w:rsidRDefault="00F5062E" w:rsidP="00A21C62">
      <w:pPr>
        <w:numPr>
          <w:ilvl w:val="0"/>
          <w:numId w:val="21"/>
        </w:numPr>
        <w:jc w:val="both"/>
        <w:rPr>
          <w:rFonts w:ascii="Garamond" w:hAnsi="Garamond"/>
          <w:b/>
        </w:rPr>
      </w:pPr>
      <w:r>
        <w:rPr>
          <w:rFonts w:ascii="Garamond" w:hAnsi="Garamond"/>
          <w:b/>
        </w:rPr>
        <w:t>Items for Future Agendas</w:t>
      </w:r>
    </w:p>
    <w:p w:rsidR="00700F72" w:rsidRDefault="00700F72" w:rsidP="00700F72">
      <w:pPr>
        <w:ind w:left="720"/>
        <w:jc w:val="both"/>
        <w:rPr>
          <w:rFonts w:ascii="Garamond" w:hAnsi="Garamond"/>
          <w:b/>
        </w:rPr>
      </w:pPr>
    </w:p>
    <w:p w:rsidR="000A66F4" w:rsidRDefault="00F5062E" w:rsidP="00DD1134">
      <w:pPr>
        <w:pStyle w:val="ListParagraph"/>
        <w:jc w:val="both"/>
        <w:rPr>
          <w:rFonts w:ascii="Garamond" w:hAnsi="Garamond"/>
        </w:rPr>
      </w:pPr>
      <w:r>
        <w:rPr>
          <w:rFonts w:ascii="Garamond" w:hAnsi="Garamond"/>
        </w:rPr>
        <w:t xml:space="preserve">A list of future agenda items was distributed to each member of the Board. </w:t>
      </w:r>
    </w:p>
    <w:p w:rsidR="00700F72" w:rsidRDefault="00700F72" w:rsidP="00F5062E">
      <w:pPr>
        <w:jc w:val="both"/>
        <w:rPr>
          <w:rFonts w:ascii="Garamond" w:hAnsi="Garamond"/>
          <w:b/>
        </w:rPr>
      </w:pPr>
    </w:p>
    <w:p w:rsidR="00A21C62" w:rsidRDefault="00A21C62" w:rsidP="00936515">
      <w:pPr>
        <w:ind w:left="720"/>
        <w:jc w:val="both"/>
        <w:rPr>
          <w:rFonts w:ascii="Garamond" w:hAnsi="Garamond"/>
        </w:rPr>
      </w:pPr>
    </w:p>
    <w:p w:rsidR="00C35FA3" w:rsidRDefault="00C35FA3" w:rsidP="00C35FA3">
      <w:pPr>
        <w:numPr>
          <w:ilvl w:val="0"/>
          <w:numId w:val="21"/>
        </w:numPr>
        <w:jc w:val="both"/>
        <w:rPr>
          <w:rFonts w:ascii="Garamond" w:hAnsi="Garamond"/>
          <w:b/>
        </w:rPr>
      </w:pPr>
      <w:r w:rsidRPr="00EF700E">
        <w:rPr>
          <w:rFonts w:ascii="Garamond" w:hAnsi="Garamond"/>
          <w:b/>
        </w:rPr>
        <w:t>Report from the Executive Director</w:t>
      </w:r>
    </w:p>
    <w:p w:rsidR="00DC69F6" w:rsidRPr="00C33984" w:rsidRDefault="00DC69F6" w:rsidP="00C33984">
      <w:pPr>
        <w:pStyle w:val="ListParagraph"/>
        <w:ind w:left="1446"/>
        <w:jc w:val="both"/>
        <w:rPr>
          <w:rFonts w:ascii="Garamond" w:hAnsi="Garamond"/>
        </w:rPr>
      </w:pPr>
    </w:p>
    <w:p w:rsidR="00C33984" w:rsidRPr="00C33984" w:rsidRDefault="00440174" w:rsidP="00532C6F">
      <w:pPr>
        <w:pStyle w:val="ListParagraph"/>
        <w:numPr>
          <w:ilvl w:val="0"/>
          <w:numId w:val="41"/>
        </w:numPr>
        <w:jc w:val="both"/>
        <w:rPr>
          <w:rFonts w:ascii="Garamond" w:hAnsi="Garamond"/>
        </w:rPr>
      </w:pPr>
      <w:r>
        <w:rPr>
          <w:rFonts w:ascii="Garamond" w:hAnsi="Garamond"/>
        </w:rPr>
        <w:t xml:space="preserve">So far for fiscal year 2018 the BRB received 648 </w:t>
      </w:r>
      <w:r w:rsidR="00F7633D">
        <w:rPr>
          <w:rFonts w:ascii="Garamond" w:hAnsi="Garamond"/>
        </w:rPr>
        <w:t>local government debt</w:t>
      </w:r>
      <w:r w:rsidR="003B43E9">
        <w:rPr>
          <w:rFonts w:ascii="Garamond" w:hAnsi="Garamond"/>
        </w:rPr>
        <w:t xml:space="preserve"> transaction for processing </w:t>
      </w:r>
      <w:r>
        <w:rPr>
          <w:rFonts w:ascii="Garamond" w:hAnsi="Garamond"/>
        </w:rPr>
        <w:t xml:space="preserve">compared to the 670 received </w:t>
      </w:r>
      <w:r w:rsidR="003B43E9">
        <w:rPr>
          <w:rFonts w:ascii="Garamond" w:hAnsi="Garamond"/>
        </w:rPr>
        <w:t>during this time las</w:t>
      </w:r>
      <w:r>
        <w:rPr>
          <w:rFonts w:ascii="Garamond" w:hAnsi="Garamond"/>
        </w:rPr>
        <w:t>t year.</w:t>
      </w:r>
    </w:p>
    <w:p w:rsidR="00C33984" w:rsidRPr="00C33984" w:rsidRDefault="00143C9D" w:rsidP="00532C6F">
      <w:pPr>
        <w:pStyle w:val="ListParagraph"/>
        <w:numPr>
          <w:ilvl w:val="0"/>
          <w:numId w:val="41"/>
        </w:numPr>
        <w:jc w:val="both"/>
        <w:rPr>
          <w:rFonts w:ascii="Garamond" w:hAnsi="Garamond"/>
        </w:rPr>
      </w:pPr>
      <w:r>
        <w:rPr>
          <w:rFonts w:ascii="Garamond" w:hAnsi="Garamond"/>
        </w:rPr>
        <w:t>Regarding</w:t>
      </w:r>
      <w:r w:rsidR="00D42FCF">
        <w:rPr>
          <w:rFonts w:ascii="Garamond" w:hAnsi="Garamond"/>
        </w:rPr>
        <w:t xml:space="preserve"> the Private Activity Bond (PAB) program</w:t>
      </w:r>
      <w:r>
        <w:rPr>
          <w:rFonts w:ascii="Garamond" w:hAnsi="Garamond"/>
        </w:rPr>
        <w:t>,</w:t>
      </w:r>
      <w:r w:rsidR="00D42FCF">
        <w:rPr>
          <w:rFonts w:ascii="Garamond" w:hAnsi="Garamond"/>
        </w:rPr>
        <w:t xml:space="preserve"> staff has completed the reconciliation for calendar year 2017. Staff allocated </w:t>
      </w:r>
      <w:r>
        <w:rPr>
          <w:rFonts w:ascii="Garamond" w:hAnsi="Garamond"/>
        </w:rPr>
        <w:t>$</w:t>
      </w:r>
      <w:r w:rsidR="00D42FCF">
        <w:rPr>
          <w:rFonts w:ascii="Garamond" w:hAnsi="Garamond"/>
        </w:rPr>
        <w:t xml:space="preserve">3.81 billion of PAB authority. As a </w:t>
      </w:r>
      <w:r w:rsidR="009A45AA">
        <w:rPr>
          <w:rFonts w:ascii="Garamond" w:hAnsi="Garamond"/>
        </w:rPr>
        <w:t>result,</w:t>
      </w:r>
      <w:r w:rsidR="00D42FCF">
        <w:rPr>
          <w:rFonts w:ascii="Garamond" w:hAnsi="Garamond"/>
        </w:rPr>
        <w:t xml:space="preserve"> total carry-forward was reduced to $3.31 billion which is the lowest amount since 2014.</w:t>
      </w:r>
    </w:p>
    <w:p w:rsidR="00C33984" w:rsidRPr="00C33984" w:rsidRDefault="009638EE" w:rsidP="00532C6F">
      <w:pPr>
        <w:pStyle w:val="ListParagraph"/>
        <w:numPr>
          <w:ilvl w:val="0"/>
          <w:numId w:val="41"/>
        </w:numPr>
        <w:jc w:val="both"/>
        <w:rPr>
          <w:rFonts w:ascii="Garamond" w:hAnsi="Garamond"/>
        </w:rPr>
      </w:pPr>
      <w:r>
        <w:rPr>
          <w:rFonts w:ascii="Garamond" w:hAnsi="Garamond"/>
        </w:rPr>
        <w:t xml:space="preserve">The </w:t>
      </w:r>
      <w:r w:rsidR="00D42FCF">
        <w:rPr>
          <w:rFonts w:ascii="Garamond" w:hAnsi="Garamond"/>
        </w:rPr>
        <w:t>Texas’ Qualified Energy Conservation Bond program was eliminated</w:t>
      </w:r>
      <w:r>
        <w:rPr>
          <w:rFonts w:ascii="Garamond" w:hAnsi="Garamond"/>
        </w:rPr>
        <w:t xml:space="preserve"> due to </w:t>
      </w:r>
      <w:r w:rsidR="00532C6F">
        <w:rPr>
          <w:rFonts w:ascii="Garamond" w:hAnsi="Garamond"/>
        </w:rPr>
        <w:t>passage of the recent federal tax bill</w:t>
      </w:r>
      <w:r w:rsidR="00D42FCF">
        <w:rPr>
          <w:rFonts w:ascii="Garamond" w:hAnsi="Garamond"/>
        </w:rPr>
        <w:t xml:space="preserve">. As a </w:t>
      </w:r>
      <w:r w:rsidR="009A45AA">
        <w:rPr>
          <w:rFonts w:ascii="Garamond" w:hAnsi="Garamond"/>
        </w:rPr>
        <w:t>result,</w:t>
      </w:r>
      <w:r w:rsidR="00D42FCF">
        <w:rPr>
          <w:rFonts w:ascii="Garamond" w:hAnsi="Garamond"/>
        </w:rPr>
        <w:t xml:space="preserve"> </w:t>
      </w:r>
      <w:r w:rsidR="00532C6F">
        <w:rPr>
          <w:rFonts w:ascii="Garamond" w:hAnsi="Garamond"/>
        </w:rPr>
        <w:t xml:space="preserve">a total of </w:t>
      </w:r>
      <w:r w:rsidR="00D42FCF">
        <w:rPr>
          <w:rFonts w:ascii="Garamond" w:hAnsi="Garamond"/>
        </w:rPr>
        <w:t>$</w:t>
      </w:r>
      <w:r w:rsidR="00532C6F">
        <w:rPr>
          <w:rFonts w:ascii="Garamond" w:hAnsi="Garamond"/>
        </w:rPr>
        <w:t>175.1</w:t>
      </w:r>
      <w:r w:rsidR="00D42FCF">
        <w:rPr>
          <w:rFonts w:ascii="Garamond" w:hAnsi="Garamond"/>
        </w:rPr>
        <w:t xml:space="preserve"> million </w:t>
      </w:r>
      <w:r w:rsidR="00532C6F">
        <w:rPr>
          <w:rFonts w:ascii="Garamond" w:hAnsi="Garamond"/>
        </w:rPr>
        <w:t>of authori</w:t>
      </w:r>
      <w:r w:rsidR="0041542C">
        <w:rPr>
          <w:rFonts w:ascii="Garamond" w:hAnsi="Garamond"/>
        </w:rPr>
        <w:t>ty granted under the program went</w:t>
      </w:r>
      <w:r w:rsidR="00532C6F">
        <w:rPr>
          <w:rFonts w:ascii="Garamond" w:hAnsi="Garamond"/>
        </w:rPr>
        <w:t xml:space="preserve"> unutilized</w:t>
      </w:r>
      <w:r w:rsidR="0041542C">
        <w:rPr>
          <w:rFonts w:ascii="Garamond" w:hAnsi="Garamond"/>
        </w:rPr>
        <w:t xml:space="preserve"> across the state</w:t>
      </w:r>
      <w:r w:rsidR="00497B4B">
        <w:rPr>
          <w:rFonts w:ascii="Garamond" w:hAnsi="Garamond"/>
        </w:rPr>
        <w:t>.</w:t>
      </w:r>
    </w:p>
    <w:p w:rsidR="00532C6F" w:rsidRPr="00532C6F" w:rsidRDefault="00532C6F" w:rsidP="00532C6F">
      <w:pPr>
        <w:pStyle w:val="ListParagraph"/>
        <w:numPr>
          <w:ilvl w:val="0"/>
          <w:numId w:val="41"/>
        </w:numPr>
        <w:jc w:val="both"/>
        <w:rPr>
          <w:rFonts w:ascii="Garamond" w:hAnsi="Garamond"/>
        </w:rPr>
      </w:pPr>
      <w:r w:rsidRPr="00532C6F">
        <w:rPr>
          <w:rFonts w:ascii="Garamond" w:hAnsi="Garamond"/>
        </w:rPr>
        <w:t>Staff is finalizing the draft of the Local Government Annual Debt report and expects to have a draft</w:t>
      </w:r>
      <w:r w:rsidR="002A52F2">
        <w:rPr>
          <w:rFonts w:ascii="Garamond" w:hAnsi="Garamond"/>
        </w:rPr>
        <w:t xml:space="preserve"> copy</w:t>
      </w:r>
      <w:r w:rsidRPr="00532C6F">
        <w:rPr>
          <w:rFonts w:ascii="Garamond" w:hAnsi="Garamond"/>
        </w:rPr>
        <w:t xml:space="preserve"> to the Board by Wednesday, January 17th. Staff plans to post the final version of the report to the agency’s website by Friday, January 26, 2018. </w:t>
      </w:r>
    </w:p>
    <w:p w:rsidR="00532C6F" w:rsidRDefault="002A52F2" w:rsidP="00532C6F">
      <w:pPr>
        <w:pStyle w:val="ListParagraph"/>
        <w:numPr>
          <w:ilvl w:val="0"/>
          <w:numId w:val="41"/>
        </w:numPr>
        <w:jc w:val="both"/>
        <w:rPr>
          <w:rFonts w:ascii="Garamond" w:hAnsi="Garamond"/>
        </w:rPr>
      </w:pPr>
      <w:r>
        <w:rPr>
          <w:rFonts w:ascii="Garamond" w:hAnsi="Garamond"/>
        </w:rPr>
        <w:t>S</w:t>
      </w:r>
      <w:r w:rsidR="00532C6F" w:rsidRPr="00532C6F">
        <w:rPr>
          <w:rFonts w:ascii="Garamond" w:hAnsi="Garamond"/>
        </w:rPr>
        <w:t xml:space="preserve">taff has begun the February 2018 Debt Affordability Study and expects to have a draft to the Board by Friday, February 2, 2018. The DAS report is due on the Agency’s website by Thursday, February 15, 2018.  </w:t>
      </w:r>
    </w:p>
    <w:p w:rsidR="00532C6F" w:rsidRPr="00532C6F" w:rsidRDefault="00532C6F" w:rsidP="00532C6F">
      <w:pPr>
        <w:pStyle w:val="ListParagraph"/>
        <w:numPr>
          <w:ilvl w:val="0"/>
          <w:numId w:val="41"/>
        </w:numPr>
        <w:jc w:val="both"/>
        <w:rPr>
          <w:rFonts w:ascii="Garamond" w:hAnsi="Garamond"/>
        </w:rPr>
      </w:pPr>
      <w:r w:rsidRPr="00532C6F">
        <w:rPr>
          <w:rFonts w:ascii="Garamond" w:hAnsi="Garamond"/>
        </w:rPr>
        <w:t xml:space="preserve">The next </w:t>
      </w:r>
      <w:r w:rsidR="00BC4D01">
        <w:rPr>
          <w:rFonts w:ascii="Garamond" w:hAnsi="Garamond"/>
        </w:rPr>
        <w:t xml:space="preserve">Texas Public Finance </w:t>
      </w:r>
      <w:r w:rsidRPr="00532C6F">
        <w:rPr>
          <w:rFonts w:ascii="Garamond" w:hAnsi="Garamond"/>
        </w:rPr>
        <w:t>Seminar</w:t>
      </w:r>
      <w:r w:rsidR="00BC4D01">
        <w:rPr>
          <w:rFonts w:ascii="Garamond" w:hAnsi="Garamond"/>
        </w:rPr>
        <w:t xml:space="preserve"> hosted by the Controller’s office and BRB</w:t>
      </w:r>
      <w:r w:rsidRPr="00532C6F">
        <w:rPr>
          <w:rFonts w:ascii="Garamond" w:hAnsi="Garamond"/>
        </w:rPr>
        <w:t xml:space="preserve"> is scheduled for Tuesday, February 20th in the Legislative Conference Center and will discuss the “Ins and Outs of Municipal Bond Underwriting”. Paul Jack, Financial Advisor from Estrada Hinojosa is conf</w:t>
      </w:r>
      <w:r>
        <w:rPr>
          <w:rFonts w:ascii="Garamond" w:hAnsi="Garamond"/>
        </w:rPr>
        <w:t>irmed to present on this topic.</w:t>
      </w:r>
    </w:p>
    <w:p w:rsidR="00532C6F" w:rsidRPr="00532C6F" w:rsidRDefault="00532C6F" w:rsidP="00532C6F">
      <w:pPr>
        <w:rPr>
          <w:rFonts w:ascii="Garamond" w:hAnsi="Garamond"/>
        </w:rPr>
      </w:pPr>
    </w:p>
    <w:p w:rsidR="00F006C6" w:rsidRPr="00532C6F" w:rsidRDefault="00F006C6" w:rsidP="00532C6F">
      <w:pPr>
        <w:jc w:val="both"/>
        <w:rPr>
          <w:rFonts w:ascii="Garamond" w:hAnsi="Garamond"/>
        </w:rPr>
      </w:pPr>
      <w:r w:rsidRPr="00532C6F">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C221F4">
        <w:rPr>
          <w:rFonts w:ascii="Garamond" w:hAnsi="Garamond"/>
        </w:rPr>
        <w:t>10</w:t>
      </w:r>
      <w:r w:rsidR="005416D6">
        <w:rPr>
          <w:rFonts w:ascii="Garamond" w:hAnsi="Garamond"/>
        </w:rPr>
        <w:t>:</w:t>
      </w:r>
      <w:r w:rsidR="00532C6F">
        <w:rPr>
          <w:rFonts w:ascii="Garamond" w:hAnsi="Garamond"/>
        </w:rPr>
        <w:t>18</w:t>
      </w:r>
      <w:r w:rsidR="00160DE2">
        <w:rPr>
          <w:rFonts w:ascii="Garamond" w:hAnsi="Garamond"/>
        </w:rPr>
        <w:t xml:space="preserve"> </w:t>
      </w:r>
      <w:r w:rsidR="00C221F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33" w:rsidRDefault="00D27533">
      <w:r>
        <w:separator/>
      </w:r>
    </w:p>
  </w:endnote>
  <w:endnote w:type="continuationSeparator" w:id="0">
    <w:p w:rsidR="00D27533" w:rsidRDefault="00D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96035"/>
      <w:docPartObj>
        <w:docPartGallery w:val="Page Numbers (Bottom of Page)"/>
        <w:docPartUnique/>
      </w:docPartObj>
    </w:sdtPr>
    <w:sdtEndPr>
      <w:rPr>
        <w:noProof/>
      </w:rPr>
    </w:sdtEndPr>
    <w:sdtContent>
      <w:p w:rsidR="005031F9" w:rsidRDefault="005031F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5031F9" w:rsidRDefault="0050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33" w:rsidRDefault="00D27533">
      <w:r>
        <w:separator/>
      </w:r>
    </w:p>
  </w:footnote>
  <w:footnote w:type="continuationSeparator" w:id="0">
    <w:p w:rsidR="00D27533" w:rsidRDefault="00D2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33" w:rsidRDefault="00D27533">
    <w:pPr>
      <w:pStyle w:val="Header"/>
    </w:pPr>
  </w:p>
  <w:p w:rsidR="00D27533" w:rsidRDefault="00D2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69F0A8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0"/>
  </w:num>
  <w:num w:numId="3">
    <w:abstractNumId w:val="33"/>
  </w:num>
  <w:num w:numId="4">
    <w:abstractNumId w:val="34"/>
  </w:num>
  <w:num w:numId="5">
    <w:abstractNumId w:val="22"/>
  </w:num>
  <w:num w:numId="6">
    <w:abstractNumId w:val="25"/>
  </w:num>
  <w:num w:numId="7">
    <w:abstractNumId w:val="31"/>
  </w:num>
  <w:num w:numId="8">
    <w:abstractNumId w:val="11"/>
  </w:num>
  <w:num w:numId="9">
    <w:abstractNumId w:val="38"/>
  </w:num>
  <w:num w:numId="10">
    <w:abstractNumId w:val="19"/>
  </w:num>
  <w:num w:numId="11">
    <w:abstractNumId w:val="6"/>
  </w:num>
  <w:num w:numId="12">
    <w:abstractNumId w:val="8"/>
  </w:num>
  <w:num w:numId="13">
    <w:abstractNumId w:val="36"/>
  </w:num>
  <w:num w:numId="14">
    <w:abstractNumId w:val="30"/>
  </w:num>
  <w:num w:numId="15">
    <w:abstractNumId w:val="35"/>
  </w:num>
  <w:num w:numId="16">
    <w:abstractNumId w:val="24"/>
  </w:num>
  <w:num w:numId="17">
    <w:abstractNumId w:val="27"/>
  </w:num>
  <w:num w:numId="18">
    <w:abstractNumId w:val="0"/>
  </w:num>
  <w:num w:numId="19">
    <w:abstractNumId w:val="18"/>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37"/>
  </w:num>
  <w:num w:numId="26">
    <w:abstractNumId w:val="28"/>
  </w:num>
  <w:num w:numId="27">
    <w:abstractNumId w:val="7"/>
  </w:num>
  <w:num w:numId="28">
    <w:abstractNumId w:val="3"/>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6"/>
  </w:num>
  <w:num w:numId="34">
    <w:abstractNumId w:val="16"/>
  </w:num>
  <w:num w:numId="35">
    <w:abstractNumId w:val="15"/>
  </w:num>
  <w:num w:numId="36">
    <w:abstractNumId w:val="23"/>
  </w:num>
  <w:num w:numId="37">
    <w:abstractNumId w:val="21"/>
  </w:num>
  <w:num w:numId="38">
    <w:abstractNumId w:val="4"/>
  </w:num>
  <w:num w:numId="39">
    <w:abstractNumId w:val="1"/>
  </w:num>
  <w:num w:numId="40">
    <w:abstractNumId w:val="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6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8CD"/>
    <w:rsid w:val="00000E1F"/>
    <w:rsid w:val="00002B0E"/>
    <w:rsid w:val="00003A0B"/>
    <w:rsid w:val="00003CE5"/>
    <w:rsid w:val="00006FFC"/>
    <w:rsid w:val="0001521A"/>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C76"/>
    <w:rsid w:val="00054B5D"/>
    <w:rsid w:val="00054D02"/>
    <w:rsid w:val="00054F19"/>
    <w:rsid w:val="00057DDF"/>
    <w:rsid w:val="00061DCA"/>
    <w:rsid w:val="000640D7"/>
    <w:rsid w:val="00070A38"/>
    <w:rsid w:val="00071A3B"/>
    <w:rsid w:val="00075530"/>
    <w:rsid w:val="00076500"/>
    <w:rsid w:val="00076DEE"/>
    <w:rsid w:val="000770F6"/>
    <w:rsid w:val="000804DD"/>
    <w:rsid w:val="00085668"/>
    <w:rsid w:val="0008736A"/>
    <w:rsid w:val="00087788"/>
    <w:rsid w:val="00087885"/>
    <w:rsid w:val="0009154F"/>
    <w:rsid w:val="00092CED"/>
    <w:rsid w:val="00094983"/>
    <w:rsid w:val="00094A13"/>
    <w:rsid w:val="000952DC"/>
    <w:rsid w:val="00096B48"/>
    <w:rsid w:val="00096DFB"/>
    <w:rsid w:val="00097FA5"/>
    <w:rsid w:val="000A3CFD"/>
    <w:rsid w:val="000A64DF"/>
    <w:rsid w:val="000A66F4"/>
    <w:rsid w:val="000B0CD4"/>
    <w:rsid w:val="000B0FCF"/>
    <w:rsid w:val="000B1FF6"/>
    <w:rsid w:val="000B318A"/>
    <w:rsid w:val="000B412E"/>
    <w:rsid w:val="000B61E5"/>
    <w:rsid w:val="000B7D02"/>
    <w:rsid w:val="000C048A"/>
    <w:rsid w:val="000C591B"/>
    <w:rsid w:val="000C75C9"/>
    <w:rsid w:val="000D1699"/>
    <w:rsid w:val="000D42A0"/>
    <w:rsid w:val="000D49DA"/>
    <w:rsid w:val="000D66DD"/>
    <w:rsid w:val="000E01DA"/>
    <w:rsid w:val="000E10C1"/>
    <w:rsid w:val="000E1466"/>
    <w:rsid w:val="000E26EB"/>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3201"/>
    <w:rsid w:val="00124E47"/>
    <w:rsid w:val="00127C6C"/>
    <w:rsid w:val="00130BBE"/>
    <w:rsid w:val="00131A84"/>
    <w:rsid w:val="00132AA7"/>
    <w:rsid w:val="00132D08"/>
    <w:rsid w:val="0013328C"/>
    <w:rsid w:val="00133BE5"/>
    <w:rsid w:val="00133D29"/>
    <w:rsid w:val="00135333"/>
    <w:rsid w:val="001406D7"/>
    <w:rsid w:val="001409A8"/>
    <w:rsid w:val="001433DF"/>
    <w:rsid w:val="00143C9D"/>
    <w:rsid w:val="00144C56"/>
    <w:rsid w:val="00144D9F"/>
    <w:rsid w:val="00145677"/>
    <w:rsid w:val="00146459"/>
    <w:rsid w:val="00146EB8"/>
    <w:rsid w:val="00147346"/>
    <w:rsid w:val="0015189E"/>
    <w:rsid w:val="00152554"/>
    <w:rsid w:val="001533C7"/>
    <w:rsid w:val="00155494"/>
    <w:rsid w:val="00155EBE"/>
    <w:rsid w:val="001565D7"/>
    <w:rsid w:val="00156B7E"/>
    <w:rsid w:val="00160DE2"/>
    <w:rsid w:val="001610B0"/>
    <w:rsid w:val="0016213B"/>
    <w:rsid w:val="001622FE"/>
    <w:rsid w:val="001651A4"/>
    <w:rsid w:val="001676BF"/>
    <w:rsid w:val="0017102C"/>
    <w:rsid w:val="00171047"/>
    <w:rsid w:val="00172859"/>
    <w:rsid w:val="00175AE0"/>
    <w:rsid w:val="00182A69"/>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B729D"/>
    <w:rsid w:val="001C380D"/>
    <w:rsid w:val="001C40F1"/>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3471"/>
    <w:rsid w:val="0020468D"/>
    <w:rsid w:val="00204B07"/>
    <w:rsid w:val="002058CE"/>
    <w:rsid w:val="00206834"/>
    <w:rsid w:val="002079A9"/>
    <w:rsid w:val="00212287"/>
    <w:rsid w:val="002137F6"/>
    <w:rsid w:val="00213CD3"/>
    <w:rsid w:val="00215157"/>
    <w:rsid w:val="00215BCD"/>
    <w:rsid w:val="00217B85"/>
    <w:rsid w:val="00217F52"/>
    <w:rsid w:val="0022408A"/>
    <w:rsid w:val="0022637E"/>
    <w:rsid w:val="00227B6E"/>
    <w:rsid w:val="00232363"/>
    <w:rsid w:val="00233E69"/>
    <w:rsid w:val="0023517B"/>
    <w:rsid w:val="002357D1"/>
    <w:rsid w:val="0023659F"/>
    <w:rsid w:val="002417BB"/>
    <w:rsid w:val="00241982"/>
    <w:rsid w:val="002447C6"/>
    <w:rsid w:val="00244CAD"/>
    <w:rsid w:val="00246507"/>
    <w:rsid w:val="0024671C"/>
    <w:rsid w:val="00250E66"/>
    <w:rsid w:val="00264B97"/>
    <w:rsid w:val="00265981"/>
    <w:rsid w:val="00267366"/>
    <w:rsid w:val="00272865"/>
    <w:rsid w:val="002728E1"/>
    <w:rsid w:val="002732C1"/>
    <w:rsid w:val="00274AA6"/>
    <w:rsid w:val="0028035A"/>
    <w:rsid w:val="002817FC"/>
    <w:rsid w:val="0028192A"/>
    <w:rsid w:val="00282CF9"/>
    <w:rsid w:val="00283647"/>
    <w:rsid w:val="00283CB3"/>
    <w:rsid w:val="00290557"/>
    <w:rsid w:val="0029117E"/>
    <w:rsid w:val="00291589"/>
    <w:rsid w:val="0029377D"/>
    <w:rsid w:val="00294BE4"/>
    <w:rsid w:val="00295B21"/>
    <w:rsid w:val="00296B30"/>
    <w:rsid w:val="00297C26"/>
    <w:rsid w:val="002A380E"/>
    <w:rsid w:val="002A4F73"/>
    <w:rsid w:val="002A5299"/>
    <w:rsid w:val="002A52F2"/>
    <w:rsid w:val="002B0276"/>
    <w:rsid w:val="002B1443"/>
    <w:rsid w:val="002B36BD"/>
    <w:rsid w:val="002B44C3"/>
    <w:rsid w:val="002B53E5"/>
    <w:rsid w:val="002B5548"/>
    <w:rsid w:val="002B60C5"/>
    <w:rsid w:val="002B6153"/>
    <w:rsid w:val="002C1F38"/>
    <w:rsid w:val="002C32B5"/>
    <w:rsid w:val="002C3522"/>
    <w:rsid w:val="002C3990"/>
    <w:rsid w:val="002C3F39"/>
    <w:rsid w:val="002C4FCC"/>
    <w:rsid w:val="002C7D3D"/>
    <w:rsid w:val="002C7E15"/>
    <w:rsid w:val="002D1C91"/>
    <w:rsid w:val="002D3902"/>
    <w:rsid w:val="002D5622"/>
    <w:rsid w:val="002D5A11"/>
    <w:rsid w:val="002D62A1"/>
    <w:rsid w:val="002D727B"/>
    <w:rsid w:val="002E1C3D"/>
    <w:rsid w:val="002E36B6"/>
    <w:rsid w:val="002E49DF"/>
    <w:rsid w:val="002E4FB8"/>
    <w:rsid w:val="002E5B3D"/>
    <w:rsid w:val="002E5F91"/>
    <w:rsid w:val="002E705A"/>
    <w:rsid w:val="002E7201"/>
    <w:rsid w:val="002E79A8"/>
    <w:rsid w:val="002F162A"/>
    <w:rsid w:val="002F3767"/>
    <w:rsid w:val="002F3B56"/>
    <w:rsid w:val="002F7D4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265"/>
    <w:rsid w:val="00326DD1"/>
    <w:rsid w:val="00330AFB"/>
    <w:rsid w:val="0033104F"/>
    <w:rsid w:val="003327C5"/>
    <w:rsid w:val="00336649"/>
    <w:rsid w:val="0034133C"/>
    <w:rsid w:val="003413E2"/>
    <w:rsid w:val="00342BE9"/>
    <w:rsid w:val="00343606"/>
    <w:rsid w:val="00343D0D"/>
    <w:rsid w:val="00344304"/>
    <w:rsid w:val="00344D88"/>
    <w:rsid w:val="003450B7"/>
    <w:rsid w:val="00346547"/>
    <w:rsid w:val="00351806"/>
    <w:rsid w:val="00351AC9"/>
    <w:rsid w:val="00352649"/>
    <w:rsid w:val="00352DCC"/>
    <w:rsid w:val="00356C30"/>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878FF"/>
    <w:rsid w:val="00390D74"/>
    <w:rsid w:val="00390E1A"/>
    <w:rsid w:val="00390ED4"/>
    <w:rsid w:val="003911EE"/>
    <w:rsid w:val="00392CF2"/>
    <w:rsid w:val="00397F9B"/>
    <w:rsid w:val="003A0E29"/>
    <w:rsid w:val="003A4C84"/>
    <w:rsid w:val="003A5F50"/>
    <w:rsid w:val="003A6C3B"/>
    <w:rsid w:val="003A7287"/>
    <w:rsid w:val="003A79CE"/>
    <w:rsid w:val="003B43E9"/>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3C69"/>
    <w:rsid w:val="003F434A"/>
    <w:rsid w:val="003F65AE"/>
    <w:rsid w:val="0040001D"/>
    <w:rsid w:val="00401204"/>
    <w:rsid w:val="00402EF5"/>
    <w:rsid w:val="00403AB7"/>
    <w:rsid w:val="00403E16"/>
    <w:rsid w:val="00405B59"/>
    <w:rsid w:val="004068EE"/>
    <w:rsid w:val="00406CEE"/>
    <w:rsid w:val="00407934"/>
    <w:rsid w:val="004143B2"/>
    <w:rsid w:val="00414897"/>
    <w:rsid w:val="0041542C"/>
    <w:rsid w:val="00415A74"/>
    <w:rsid w:val="00417AD3"/>
    <w:rsid w:val="00420658"/>
    <w:rsid w:val="00420F04"/>
    <w:rsid w:val="004214FB"/>
    <w:rsid w:val="004223D0"/>
    <w:rsid w:val="00423C52"/>
    <w:rsid w:val="00424A5A"/>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B4B"/>
    <w:rsid w:val="00497C04"/>
    <w:rsid w:val="004A03F5"/>
    <w:rsid w:val="004A1E69"/>
    <w:rsid w:val="004A37D2"/>
    <w:rsid w:val="004A5881"/>
    <w:rsid w:val="004A654D"/>
    <w:rsid w:val="004A725D"/>
    <w:rsid w:val="004B0775"/>
    <w:rsid w:val="004B078D"/>
    <w:rsid w:val="004B379C"/>
    <w:rsid w:val="004B78FE"/>
    <w:rsid w:val="004C1E3D"/>
    <w:rsid w:val="004C565E"/>
    <w:rsid w:val="004C747A"/>
    <w:rsid w:val="004D197C"/>
    <w:rsid w:val="004D2870"/>
    <w:rsid w:val="004D29AF"/>
    <w:rsid w:val="004D3406"/>
    <w:rsid w:val="004D6A06"/>
    <w:rsid w:val="004E1AA9"/>
    <w:rsid w:val="004E1C0E"/>
    <w:rsid w:val="004E2935"/>
    <w:rsid w:val="004E4CEB"/>
    <w:rsid w:val="004E4D60"/>
    <w:rsid w:val="004E602E"/>
    <w:rsid w:val="004F2291"/>
    <w:rsid w:val="004F71F1"/>
    <w:rsid w:val="005012FD"/>
    <w:rsid w:val="005031F9"/>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2C6F"/>
    <w:rsid w:val="00533F00"/>
    <w:rsid w:val="00537021"/>
    <w:rsid w:val="00540014"/>
    <w:rsid w:val="005416D6"/>
    <w:rsid w:val="00542418"/>
    <w:rsid w:val="005427BD"/>
    <w:rsid w:val="0054345D"/>
    <w:rsid w:val="0054473D"/>
    <w:rsid w:val="005454A0"/>
    <w:rsid w:val="00551578"/>
    <w:rsid w:val="00554EBD"/>
    <w:rsid w:val="005568E0"/>
    <w:rsid w:val="00557333"/>
    <w:rsid w:val="005610C5"/>
    <w:rsid w:val="00563D4A"/>
    <w:rsid w:val="00570E9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0C3D"/>
    <w:rsid w:val="005A1457"/>
    <w:rsid w:val="005A2471"/>
    <w:rsid w:val="005A4EE6"/>
    <w:rsid w:val="005A6003"/>
    <w:rsid w:val="005A71F7"/>
    <w:rsid w:val="005B0DA7"/>
    <w:rsid w:val="005B3192"/>
    <w:rsid w:val="005B635D"/>
    <w:rsid w:val="005B7841"/>
    <w:rsid w:val="005C14EA"/>
    <w:rsid w:val="005C1DF2"/>
    <w:rsid w:val="005C319B"/>
    <w:rsid w:val="005C40F8"/>
    <w:rsid w:val="005C7837"/>
    <w:rsid w:val="005D074D"/>
    <w:rsid w:val="005D42D0"/>
    <w:rsid w:val="005D468A"/>
    <w:rsid w:val="005D6260"/>
    <w:rsid w:val="005E097D"/>
    <w:rsid w:val="005E2D0C"/>
    <w:rsid w:val="005E49BB"/>
    <w:rsid w:val="005E66F8"/>
    <w:rsid w:val="005E6C16"/>
    <w:rsid w:val="005E7078"/>
    <w:rsid w:val="005F14DB"/>
    <w:rsid w:val="005F2938"/>
    <w:rsid w:val="005F3C3C"/>
    <w:rsid w:val="005F498D"/>
    <w:rsid w:val="005F6C6D"/>
    <w:rsid w:val="0060193F"/>
    <w:rsid w:val="006037D6"/>
    <w:rsid w:val="00603B98"/>
    <w:rsid w:val="006051FC"/>
    <w:rsid w:val="006054A3"/>
    <w:rsid w:val="0060640F"/>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E73"/>
    <w:rsid w:val="00651480"/>
    <w:rsid w:val="00651D5E"/>
    <w:rsid w:val="00654692"/>
    <w:rsid w:val="006574A7"/>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3B6D"/>
    <w:rsid w:val="00694671"/>
    <w:rsid w:val="00694D91"/>
    <w:rsid w:val="00695CF8"/>
    <w:rsid w:val="006964B0"/>
    <w:rsid w:val="006970CE"/>
    <w:rsid w:val="006A2038"/>
    <w:rsid w:val="006B34D5"/>
    <w:rsid w:val="006B3A67"/>
    <w:rsid w:val="006B4641"/>
    <w:rsid w:val="006B467E"/>
    <w:rsid w:val="006B6FC1"/>
    <w:rsid w:val="006B7C2F"/>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6F69BE"/>
    <w:rsid w:val="00700F72"/>
    <w:rsid w:val="00701134"/>
    <w:rsid w:val="007069A3"/>
    <w:rsid w:val="00710C25"/>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3BC"/>
    <w:rsid w:val="00782E8B"/>
    <w:rsid w:val="00784CC6"/>
    <w:rsid w:val="00790588"/>
    <w:rsid w:val="00790BE8"/>
    <w:rsid w:val="007973DE"/>
    <w:rsid w:val="00797574"/>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5C5E"/>
    <w:rsid w:val="007F1C9A"/>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564"/>
    <w:rsid w:val="008239DE"/>
    <w:rsid w:val="00825CE5"/>
    <w:rsid w:val="008279FB"/>
    <w:rsid w:val="00834593"/>
    <w:rsid w:val="00835FAA"/>
    <w:rsid w:val="008362C9"/>
    <w:rsid w:val="00836E7B"/>
    <w:rsid w:val="00840EF3"/>
    <w:rsid w:val="00844CE9"/>
    <w:rsid w:val="00845CDB"/>
    <w:rsid w:val="008476B6"/>
    <w:rsid w:val="00847EE5"/>
    <w:rsid w:val="00850867"/>
    <w:rsid w:val="00852D87"/>
    <w:rsid w:val="00853373"/>
    <w:rsid w:val="008537EB"/>
    <w:rsid w:val="00854754"/>
    <w:rsid w:val="00856E36"/>
    <w:rsid w:val="00857847"/>
    <w:rsid w:val="008607A5"/>
    <w:rsid w:val="00861B04"/>
    <w:rsid w:val="00863CD7"/>
    <w:rsid w:val="00866998"/>
    <w:rsid w:val="00867D31"/>
    <w:rsid w:val="0087424D"/>
    <w:rsid w:val="0087541E"/>
    <w:rsid w:val="00875E47"/>
    <w:rsid w:val="008760B8"/>
    <w:rsid w:val="0087629E"/>
    <w:rsid w:val="00877B95"/>
    <w:rsid w:val="00880E09"/>
    <w:rsid w:val="00881EF0"/>
    <w:rsid w:val="00882F83"/>
    <w:rsid w:val="00883F64"/>
    <w:rsid w:val="0088431C"/>
    <w:rsid w:val="00885227"/>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D74E7"/>
    <w:rsid w:val="008E18CD"/>
    <w:rsid w:val="008E2131"/>
    <w:rsid w:val="008E2FEA"/>
    <w:rsid w:val="008E4939"/>
    <w:rsid w:val="008E5C7B"/>
    <w:rsid w:val="008E642B"/>
    <w:rsid w:val="008E6925"/>
    <w:rsid w:val="008E6C71"/>
    <w:rsid w:val="008E6D62"/>
    <w:rsid w:val="008E783F"/>
    <w:rsid w:val="008F2002"/>
    <w:rsid w:val="008F3364"/>
    <w:rsid w:val="008F3746"/>
    <w:rsid w:val="008F5298"/>
    <w:rsid w:val="008F7843"/>
    <w:rsid w:val="00905767"/>
    <w:rsid w:val="009070A6"/>
    <w:rsid w:val="00911210"/>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A3"/>
    <w:rsid w:val="00944D39"/>
    <w:rsid w:val="00946F5C"/>
    <w:rsid w:val="00951282"/>
    <w:rsid w:val="00951852"/>
    <w:rsid w:val="00952CB3"/>
    <w:rsid w:val="009535EA"/>
    <w:rsid w:val="0095454C"/>
    <w:rsid w:val="00957C55"/>
    <w:rsid w:val="00962C4D"/>
    <w:rsid w:val="009638EE"/>
    <w:rsid w:val="00963CD9"/>
    <w:rsid w:val="00964AA3"/>
    <w:rsid w:val="00964F2A"/>
    <w:rsid w:val="00972436"/>
    <w:rsid w:val="009738E7"/>
    <w:rsid w:val="00974F78"/>
    <w:rsid w:val="009751BD"/>
    <w:rsid w:val="00981234"/>
    <w:rsid w:val="009843E2"/>
    <w:rsid w:val="00990AA2"/>
    <w:rsid w:val="0099211B"/>
    <w:rsid w:val="00993C58"/>
    <w:rsid w:val="00993D7B"/>
    <w:rsid w:val="009956B9"/>
    <w:rsid w:val="00995E2E"/>
    <w:rsid w:val="00996D65"/>
    <w:rsid w:val="00997C62"/>
    <w:rsid w:val="009A05E1"/>
    <w:rsid w:val="009A45AA"/>
    <w:rsid w:val="009B030E"/>
    <w:rsid w:val="009B25D1"/>
    <w:rsid w:val="009B36FB"/>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EAE"/>
    <w:rsid w:val="009D7EAD"/>
    <w:rsid w:val="009E0964"/>
    <w:rsid w:val="009E1E01"/>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4E4"/>
    <w:rsid w:val="00A21729"/>
    <w:rsid w:val="00A21C62"/>
    <w:rsid w:val="00A22B13"/>
    <w:rsid w:val="00A27015"/>
    <w:rsid w:val="00A2747D"/>
    <w:rsid w:val="00A27B81"/>
    <w:rsid w:val="00A34167"/>
    <w:rsid w:val="00A3619C"/>
    <w:rsid w:val="00A36A14"/>
    <w:rsid w:val="00A4422F"/>
    <w:rsid w:val="00A45500"/>
    <w:rsid w:val="00A46588"/>
    <w:rsid w:val="00A465C3"/>
    <w:rsid w:val="00A46CFB"/>
    <w:rsid w:val="00A518E7"/>
    <w:rsid w:val="00A5223C"/>
    <w:rsid w:val="00A5293B"/>
    <w:rsid w:val="00A53679"/>
    <w:rsid w:val="00A53CD4"/>
    <w:rsid w:val="00A55122"/>
    <w:rsid w:val="00A55A67"/>
    <w:rsid w:val="00A56C6C"/>
    <w:rsid w:val="00A60E2E"/>
    <w:rsid w:val="00A633A4"/>
    <w:rsid w:val="00A65E9D"/>
    <w:rsid w:val="00A7106E"/>
    <w:rsid w:val="00A717F0"/>
    <w:rsid w:val="00A765A5"/>
    <w:rsid w:val="00A76A26"/>
    <w:rsid w:val="00A76C48"/>
    <w:rsid w:val="00A8117F"/>
    <w:rsid w:val="00A8184E"/>
    <w:rsid w:val="00A82254"/>
    <w:rsid w:val="00A83D0F"/>
    <w:rsid w:val="00A83E90"/>
    <w:rsid w:val="00A85EE6"/>
    <w:rsid w:val="00A86A8C"/>
    <w:rsid w:val="00A86F5A"/>
    <w:rsid w:val="00A8719D"/>
    <w:rsid w:val="00A87943"/>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0FCC"/>
    <w:rsid w:val="00AB1478"/>
    <w:rsid w:val="00AB3E99"/>
    <w:rsid w:val="00AB4476"/>
    <w:rsid w:val="00AC11DF"/>
    <w:rsid w:val="00AC352B"/>
    <w:rsid w:val="00AC3EB5"/>
    <w:rsid w:val="00AC75F4"/>
    <w:rsid w:val="00AD2499"/>
    <w:rsid w:val="00AD2695"/>
    <w:rsid w:val="00AD280E"/>
    <w:rsid w:val="00AD2987"/>
    <w:rsid w:val="00AD3AEB"/>
    <w:rsid w:val="00AD47F4"/>
    <w:rsid w:val="00AD5560"/>
    <w:rsid w:val="00AD6355"/>
    <w:rsid w:val="00AD6C86"/>
    <w:rsid w:val="00AE26A6"/>
    <w:rsid w:val="00AE71A9"/>
    <w:rsid w:val="00AF0557"/>
    <w:rsid w:val="00AF14D0"/>
    <w:rsid w:val="00AF5256"/>
    <w:rsid w:val="00AF6399"/>
    <w:rsid w:val="00AF6761"/>
    <w:rsid w:val="00B00211"/>
    <w:rsid w:val="00B01C6C"/>
    <w:rsid w:val="00B02DC7"/>
    <w:rsid w:val="00B03FB4"/>
    <w:rsid w:val="00B04035"/>
    <w:rsid w:val="00B05B48"/>
    <w:rsid w:val="00B10145"/>
    <w:rsid w:val="00B103B0"/>
    <w:rsid w:val="00B12017"/>
    <w:rsid w:val="00B13840"/>
    <w:rsid w:val="00B20D87"/>
    <w:rsid w:val="00B21157"/>
    <w:rsid w:val="00B230B2"/>
    <w:rsid w:val="00B25DFC"/>
    <w:rsid w:val="00B26B34"/>
    <w:rsid w:val="00B26D3A"/>
    <w:rsid w:val="00B3198A"/>
    <w:rsid w:val="00B3355A"/>
    <w:rsid w:val="00B34194"/>
    <w:rsid w:val="00B405DB"/>
    <w:rsid w:val="00B40639"/>
    <w:rsid w:val="00B40C25"/>
    <w:rsid w:val="00B43BAD"/>
    <w:rsid w:val="00B46550"/>
    <w:rsid w:val="00B46807"/>
    <w:rsid w:val="00B46BAA"/>
    <w:rsid w:val="00B46DB0"/>
    <w:rsid w:val="00B4720F"/>
    <w:rsid w:val="00B47489"/>
    <w:rsid w:val="00B5568C"/>
    <w:rsid w:val="00B602FA"/>
    <w:rsid w:val="00B60A2A"/>
    <w:rsid w:val="00B61BB2"/>
    <w:rsid w:val="00B6492D"/>
    <w:rsid w:val="00B64FB0"/>
    <w:rsid w:val="00B65294"/>
    <w:rsid w:val="00B70366"/>
    <w:rsid w:val="00B70C51"/>
    <w:rsid w:val="00B732B2"/>
    <w:rsid w:val="00B75D42"/>
    <w:rsid w:val="00B76A6D"/>
    <w:rsid w:val="00B8270A"/>
    <w:rsid w:val="00B83F06"/>
    <w:rsid w:val="00B86233"/>
    <w:rsid w:val="00B93352"/>
    <w:rsid w:val="00B94B2A"/>
    <w:rsid w:val="00B957FD"/>
    <w:rsid w:val="00B96519"/>
    <w:rsid w:val="00BA0B41"/>
    <w:rsid w:val="00BA17D2"/>
    <w:rsid w:val="00BA4A4D"/>
    <w:rsid w:val="00BA5CDA"/>
    <w:rsid w:val="00BA7C16"/>
    <w:rsid w:val="00BB2523"/>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F7D"/>
    <w:rsid w:val="00BE2AF7"/>
    <w:rsid w:val="00BE2C09"/>
    <w:rsid w:val="00BE2FC6"/>
    <w:rsid w:val="00BE7550"/>
    <w:rsid w:val="00BF10E8"/>
    <w:rsid w:val="00BF272A"/>
    <w:rsid w:val="00BF30B8"/>
    <w:rsid w:val="00BF4562"/>
    <w:rsid w:val="00C008B7"/>
    <w:rsid w:val="00C01CAB"/>
    <w:rsid w:val="00C01DE9"/>
    <w:rsid w:val="00C028F9"/>
    <w:rsid w:val="00C0311D"/>
    <w:rsid w:val="00C11024"/>
    <w:rsid w:val="00C13488"/>
    <w:rsid w:val="00C14A12"/>
    <w:rsid w:val="00C14BD5"/>
    <w:rsid w:val="00C16412"/>
    <w:rsid w:val="00C1714D"/>
    <w:rsid w:val="00C21FD7"/>
    <w:rsid w:val="00C221F4"/>
    <w:rsid w:val="00C2301D"/>
    <w:rsid w:val="00C25485"/>
    <w:rsid w:val="00C32FAA"/>
    <w:rsid w:val="00C33984"/>
    <w:rsid w:val="00C33FCC"/>
    <w:rsid w:val="00C340A6"/>
    <w:rsid w:val="00C34E25"/>
    <w:rsid w:val="00C35FA3"/>
    <w:rsid w:val="00C3763C"/>
    <w:rsid w:val="00C43A96"/>
    <w:rsid w:val="00C447DC"/>
    <w:rsid w:val="00C45B28"/>
    <w:rsid w:val="00C45F30"/>
    <w:rsid w:val="00C47C03"/>
    <w:rsid w:val="00C521E2"/>
    <w:rsid w:val="00C53962"/>
    <w:rsid w:val="00C53D1C"/>
    <w:rsid w:val="00C54830"/>
    <w:rsid w:val="00C56491"/>
    <w:rsid w:val="00C60C36"/>
    <w:rsid w:val="00C612E1"/>
    <w:rsid w:val="00C616CE"/>
    <w:rsid w:val="00C626A4"/>
    <w:rsid w:val="00C62AFB"/>
    <w:rsid w:val="00C630A2"/>
    <w:rsid w:val="00C6420F"/>
    <w:rsid w:val="00C6642F"/>
    <w:rsid w:val="00C713A6"/>
    <w:rsid w:val="00C72BBF"/>
    <w:rsid w:val="00C72EBB"/>
    <w:rsid w:val="00C73FF7"/>
    <w:rsid w:val="00C742DD"/>
    <w:rsid w:val="00C7567B"/>
    <w:rsid w:val="00C760D2"/>
    <w:rsid w:val="00C761CA"/>
    <w:rsid w:val="00C7647C"/>
    <w:rsid w:val="00C77548"/>
    <w:rsid w:val="00C8080F"/>
    <w:rsid w:val="00C81737"/>
    <w:rsid w:val="00C820EC"/>
    <w:rsid w:val="00C82475"/>
    <w:rsid w:val="00C83A31"/>
    <w:rsid w:val="00C83AD0"/>
    <w:rsid w:val="00C84FA8"/>
    <w:rsid w:val="00C85228"/>
    <w:rsid w:val="00C85ED9"/>
    <w:rsid w:val="00C871BA"/>
    <w:rsid w:val="00C87BBE"/>
    <w:rsid w:val="00C87D03"/>
    <w:rsid w:val="00C87F61"/>
    <w:rsid w:val="00C909FC"/>
    <w:rsid w:val="00C910E7"/>
    <w:rsid w:val="00C936CC"/>
    <w:rsid w:val="00C947A3"/>
    <w:rsid w:val="00C965F2"/>
    <w:rsid w:val="00CA0221"/>
    <w:rsid w:val="00CA0BD5"/>
    <w:rsid w:val="00CA182E"/>
    <w:rsid w:val="00CA284C"/>
    <w:rsid w:val="00CA4FE0"/>
    <w:rsid w:val="00CA70BE"/>
    <w:rsid w:val="00CB0770"/>
    <w:rsid w:val="00CB1888"/>
    <w:rsid w:val="00CB2CC0"/>
    <w:rsid w:val="00CB4A29"/>
    <w:rsid w:val="00CB5B32"/>
    <w:rsid w:val="00CB5D94"/>
    <w:rsid w:val="00CB6327"/>
    <w:rsid w:val="00CC2427"/>
    <w:rsid w:val="00CC2B07"/>
    <w:rsid w:val="00CC47BA"/>
    <w:rsid w:val="00CC4E8D"/>
    <w:rsid w:val="00CD27FE"/>
    <w:rsid w:val="00CD3AC3"/>
    <w:rsid w:val="00CD4335"/>
    <w:rsid w:val="00CD702C"/>
    <w:rsid w:val="00CD7BE4"/>
    <w:rsid w:val="00CE0010"/>
    <w:rsid w:val="00CE72D9"/>
    <w:rsid w:val="00CF1949"/>
    <w:rsid w:val="00CF3C30"/>
    <w:rsid w:val="00CF4601"/>
    <w:rsid w:val="00CF6164"/>
    <w:rsid w:val="00D013E9"/>
    <w:rsid w:val="00D041A4"/>
    <w:rsid w:val="00D051AF"/>
    <w:rsid w:val="00D05821"/>
    <w:rsid w:val="00D07862"/>
    <w:rsid w:val="00D10092"/>
    <w:rsid w:val="00D10871"/>
    <w:rsid w:val="00D15F8B"/>
    <w:rsid w:val="00D27533"/>
    <w:rsid w:val="00D30BB8"/>
    <w:rsid w:val="00D32811"/>
    <w:rsid w:val="00D36176"/>
    <w:rsid w:val="00D4116D"/>
    <w:rsid w:val="00D41A89"/>
    <w:rsid w:val="00D42FCF"/>
    <w:rsid w:val="00D45BB3"/>
    <w:rsid w:val="00D4772B"/>
    <w:rsid w:val="00D527B4"/>
    <w:rsid w:val="00D535DB"/>
    <w:rsid w:val="00D544DE"/>
    <w:rsid w:val="00D54DB7"/>
    <w:rsid w:val="00D6342F"/>
    <w:rsid w:val="00D6397B"/>
    <w:rsid w:val="00D64401"/>
    <w:rsid w:val="00D6450A"/>
    <w:rsid w:val="00D6548B"/>
    <w:rsid w:val="00D70E73"/>
    <w:rsid w:val="00D74B3B"/>
    <w:rsid w:val="00D76270"/>
    <w:rsid w:val="00D80CE0"/>
    <w:rsid w:val="00D81332"/>
    <w:rsid w:val="00D82318"/>
    <w:rsid w:val="00D82846"/>
    <w:rsid w:val="00D855D6"/>
    <w:rsid w:val="00D9360D"/>
    <w:rsid w:val="00D93693"/>
    <w:rsid w:val="00D93772"/>
    <w:rsid w:val="00D93A0D"/>
    <w:rsid w:val="00DA2681"/>
    <w:rsid w:val="00DA27E2"/>
    <w:rsid w:val="00DA2DE7"/>
    <w:rsid w:val="00DA3E19"/>
    <w:rsid w:val="00DA780E"/>
    <w:rsid w:val="00DB04F7"/>
    <w:rsid w:val="00DB23FC"/>
    <w:rsid w:val="00DB259D"/>
    <w:rsid w:val="00DB3C41"/>
    <w:rsid w:val="00DB5E76"/>
    <w:rsid w:val="00DB61B7"/>
    <w:rsid w:val="00DB6E8A"/>
    <w:rsid w:val="00DC0155"/>
    <w:rsid w:val="00DC23FA"/>
    <w:rsid w:val="00DC2760"/>
    <w:rsid w:val="00DC5CBF"/>
    <w:rsid w:val="00DC64BB"/>
    <w:rsid w:val="00DC69F6"/>
    <w:rsid w:val="00DD1060"/>
    <w:rsid w:val="00DD1134"/>
    <w:rsid w:val="00DD134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6F75"/>
    <w:rsid w:val="00E272B8"/>
    <w:rsid w:val="00E27C8E"/>
    <w:rsid w:val="00E31733"/>
    <w:rsid w:val="00E32020"/>
    <w:rsid w:val="00E32AAB"/>
    <w:rsid w:val="00E332D9"/>
    <w:rsid w:val="00E341C9"/>
    <w:rsid w:val="00E34836"/>
    <w:rsid w:val="00E375FD"/>
    <w:rsid w:val="00E40572"/>
    <w:rsid w:val="00E4177B"/>
    <w:rsid w:val="00E42FBA"/>
    <w:rsid w:val="00E43F0F"/>
    <w:rsid w:val="00E4514C"/>
    <w:rsid w:val="00E455A0"/>
    <w:rsid w:val="00E460C8"/>
    <w:rsid w:val="00E46740"/>
    <w:rsid w:val="00E46B22"/>
    <w:rsid w:val="00E52331"/>
    <w:rsid w:val="00E54AF3"/>
    <w:rsid w:val="00E54BA3"/>
    <w:rsid w:val="00E56C8E"/>
    <w:rsid w:val="00E6106F"/>
    <w:rsid w:val="00E61643"/>
    <w:rsid w:val="00E63EFF"/>
    <w:rsid w:val="00E64337"/>
    <w:rsid w:val="00E6508B"/>
    <w:rsid w:val="00E6529F"/>
    <w:rsid w:val="00E658A7"/>
    <w:rsid w:val="00E72AA5"/>
    <w:rsid w:val="00E75F99"/>
    <w:rsid w:val="00E7782A"/>
    <w:rsid w:val="00E77F34"/>
    <w:rsid w:val="00E77FA7"/>
    <w:rsid w:val="00E90595"/>
    <w:rsid w:val="00E91792"/>
    <w:rsid w:val="00E97326"/>
    <w:rsid w:val="00EA1A40"/>
    <w:rsid w:val="00EA2C21"/>
    <w:rsid w:val="00EA4316"/>
    <w:rsid w:val="00EA66D0"/>
    <w:rsid w:val="00EA71E1"/>
    <w:rsid w:val="00EA7608"/>
    <w:rsid w:val="00EB00DB"/>
    <w:rsid w:val="00EB0121"/>
    <w:rsid w:val="00EB0D98"/>
    <w:rsid w:val="00EB2844"/>
    <w:rsid w:val="00EB67EC"/>
    <w:rsid w:val="00EB6EAC"/>
    <w:rsid w:val="00EB6ED1"/>
    <w:rsid w:val="00EC13CF"/>
    <w:rsid w:val="00EC4DB0"/>
    <w:rsid w:val="00ED01AA"/>
    <w:rsid w:val="00ED71CF"/>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619A6"/>
    <w:rsid w:val="00F627BF"/>
    <w:rsid w:val="00F6325C"/>
    <w:rsid w:val="00F654C5"/>
    <w:rsid w:val="00F66718"/>
    <w:rsid w:val="00F70501"/>
    <w:rsid w:val="00F70A8D"/>
    <w:rsid w:val="00F73666"/>
    <w:rsid w:val="00F741D8"/>
    <w:rsid w:val="00F7633D"/>
    <w:rsid w:val="00F80290"/>
    <w:rsid w:val="00F8149A"/>
    <w:rsid w:val="00F815BD"/>
    <w:rsid w:val="00F81FA2"/>
    <w:rsid w:val="00F84EC2"/>
    <w:rsid w:val="00F86702"/>
    <w:rsid w:val="00F86AB3"/>
    <w:rsid w:val="00F86D0C"/>
    <w:rsid w:val="00F87785"/>
    <w:rsid w:val="00F9396F"/>
    <w:rsid w:val="00F93B33"/>
    <w:rsid w:val="00F96D2A"/>
    <w:rsid w:val="00FA0FD2"/>
    <w:rsid w:val="00FA4E46"/>
    <w:rsid w:val="00FA51CE"/>
    <w:rsid w:val="00FA7900"/>
    <w:rsid w:val="00FA7BC1"/>
    <w:rsid w:val="00FB1BAA"/>
    <w:rsid w:val="00FB2757"/>
    <w:rsid w:val="00FB4615"/>
    <w:rsid w:val="00FB50AF"/>
    <w:rsid w:val="00FB5E19"/>
    <w:rsid w:val="00FB7C51"/>
    <w:rsid w:val="00FC28F2"/>
    <w:rsid w:val="00FC30F0"/>
    <w:rsid w:val="00FC5A1E"/>
    <w:rsid w:val="00FC6B59"/>
    <w:rsid w:val="00FD11F3"/>
    <w:rsid w:val="00FD1D1A"/>
    <w:rsid w:val="00FD2682"/>
    <w:rsid w:val="00FD3591"/>
    <w:rsid w:val="00FD57B1"/>
    <w:rsid w:val="00FD5B0A"/>
    <w:rsid w:val="00FE04A5"/>
    <w:rsid w:val="00FE1ACB"/>
    <w:rsid w:val="00FE2D33"/>
    <w:rsid w:val="00FE34AF"/>
    <w:rsid w:val="00FE3F13"/>
    <w:rsid w:val="00FE5972"/>
    <w:rsid w:val="00FF227E"/>
    <w:rsid w:val="00FF3FB4"/>
    <w:rsid w:val="00FF5A36"/>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o:shapelayout v:ext="edit">
      <o:idmap v:ext="edit" data="1"/>
    </o:shapelayout>
  </w:shapeDefaults>
  <w:doNotEmbedSmartTags/>
  <w:decimalSymbol w:val="."/>
  <w:listSeparator w:val=","/>
  <w14:docId w14:val="5627BEEC"/>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D8FC-8E03-4A53-89E9-23749AC3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Pages>
  <Words>1453</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14</cp:revision>
  <cp:lastPrinted>2018-01-10T15:32:00Z</cp:lastPrinted>
  <dcterms:created xsi:type="dcterms:W3CDTF">2017-11-09T17:12:00Z</dcterms:created>
  <dcterms:modified xsi:type="dcterms:W3CDTF">2018-01-10T19:19:00Z</dcterms:modified>
</cp:coreProperties>
</file>