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7F30AC7" w:rsidR="009E5A55" w:rsidRPr="001F6AF5"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Planning Session</w:t>
      </w:r>
    </w:p>
    <w:p w14:paraId="438694D3" w14:textId="3274F0CE" w:rsidR="00915F8E" w:rsidRPr="001F6AF5" w:rsidRDefault="007067FF"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Tuesday</w:t>
      </w:r>
      <w:r w:rsidR="00915F8E" w:rsidRPr="001F6AF5">
        <w:rPr>
          <w:rFonts w:ascii="Garamond" w:hAnsi="Garamond"/>
          <w:bCs/>
        </w:rPr>
        <w:t xml:space="preserve">, </w:t>
      </w:r>
      <w:r>
        <w:rPr>
          <w:rFonts w:ascii="Garamond" w:hAnsi="Garamond"/>
          <w:bCs/>
        </w:rPr>
        <w:t>March</w:t>
      </w:r>
      <w:r w:rsidR="000C7F95" w:rsidRPr="001F6AF5">
        <w:rPr>
          <w:rFonts w:ascii="Garamond" w:hAnsi="Garamond"/>
          <w:bCs/>
        </w:rPr>
        <w:t xml:space="preserve"> </w:t>
      </w:r>
      <w:r>
        <w:rPr>
          <w:rFonts w:ascii="Garamond" w:hAnsi="Garamond"/>
          <w:bCs/>
        </w:rPr>
        <w:t>9</w:t>
      </w:r>
      <w:r w:rsidR="00915F8E" w:rsidRPr="001F6AF5">
        <w:rPr>
          <w:rFonts w:ascii="Garamond" w:hAnsi="Garamond"/>
          <w:bCs/>
        </w:rPr>
        <w:t>, 20</w:t>
      </w:r>
      <w:r w:rsidR="000C7F95" w:rsidRPr="001F6AF5">
        <w:rPr>
          <w:rFonts w:ascii="Garamond" w:hAnsi="Garamond"/>
          <w:bCs/>
        </w:rPr>
        <w:t>2</w:t>
      </w:r>
      <w:r w:rsidR="004C428B">
        <w:rPr>
          <w:rFonts w:ascii="Garamond" w:hAnsi="Garamond"/>
          <w:bCs/>
        </w:rPr>
        <w:t>1</w:t>
      </w:r>
      <w:r w:rsidR="00915F8E" w:rsidRPr="001F6AF5">
        <w:rPr>
          <w:rFonts w:ascii="Garamond" w:hAnsi="Garamond"/>
          <w:bCs/>
        </w:rPr>
        <w:t>, 10:00 a.m.</w:t>
      </w:r>
    </w:p>
    <w:p w14:paraId="3E67359E" w14:textId="77777777" w:rsidR="00D47D40" w:rsidRPr="005622F5" w:rsidRDefault="00D47D40" w:rsidP="00D47D40">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Room 402 Clements Building</w:t>
      </w:r>
    </w:p>
    <w:p w14:paraId="1880D19B" w14:textId="77777777" w:rsidR="00D47D40" w:rsidRPr="005622F5" w:rsidRDefault="00D47D40" w:rsidP="00D47D40">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 xml:space="preserve">And Videoconference Meeting </w:t>
      </w:r>
    </w:p>
    <w:p w14:paraId="20F5EDAB" w14:textId="77777777" w:rsidR="00D47D40" w:rsidRPr="005622F5" w:rsidRDefault="00D47D40" w:rsidP="00D47D40">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300 W. 15th Street</w:t>
      </w:r>
    </w:p>
    <w:p w14:paraId="15AB821B" w14:textId="77777777" w:rsidR="00D47D40" w:rsidRPr="005622F5" w:rsidRDefault="00D47D40" w:rsidP="00D47D40">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23D3E951"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6F64DB" w:rsidRPr="00CB7D3C">
        <w:rPr>
          <w:rFonts w:ascii="Garamond" w:hAnsi="Garamond"/>
          <w:bCs/>
        </w:rPr>
        <w:t>planning session</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10</w:t>
      </w:r>
      <w:r w:rsidR="00A1726C" w:rsidRPr="00CB7D3C">
        <w:rPr>
          <w:rFonts w:ascii="Garamond" w:hAnsi="Garamond"/>
          <w:bCs/>
        </w:rPr>
        <w:t>:</w:t>
      </w:r>
      <w:r w:rsidR="007F49E8" w:rsidRPr="00CB7D3C">
        <w:rPr>
          <w:rFonts w:ascii="Garamond" w:hAnsi="Garamond"/>
          <w:bCs/>
        </w:rPr>
        <w:t>00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E5413E">
        <w:rPr>
          <w:rFonts w:ascii="Garamond" w:hAnsi="Garamond"/>
          <w:bCs/>
        </w:rPr>
        <w:t>T</w:t>
      </w:r>
      <w:r w:rsidR="00D47D40">
        <w:rPr>
          <w:rFonts w:ascii="Garamond" w:hAnsi="Garamond"/>
          <w:bCs/>
        </w:rPr>
        <w:t>uesday</w:t>
      </w:r>
      <w:r w:rsidR="007C1ABF" w:rsidRPr="00CB7D3C">
        <w:rPr>
          <w:rFonts w:ascii="Garamond" w:hAnsi="Garamond"/>
          <w:bCs/>
        </w:rPr>
        <w:t>,</w:t>
      </w:r>
      <w:r w:rsidR="00737562" w:rsidRPr="00CB7D3C">
        <w:rPr>
          <w:rFonts w:ascii="Garamond" w:hAnsi="Garamond"/>
          <w:bCs/>
        </w:rPr>
        <w:t xml:space="preserve"> </w:t>
      </w:r>
      <w:r w:rsidR="00D47D40">
        <w:rPr>
          <w:rFonts w:ascii="Garamond" w:hAnsi="Garamond"/>
          <w:bCs/>
        </w:rPr>
        <w:t>March</w:t>
      </w:r>
      <w:r w:rsidR="000C7F95" w:rsidRPr="00CB7D3C">
        <w:rPr>
          <w:rFonts w:ascii="Garamond" w:hAnsi="Garamond"/>
          <w:bCs/>
        </w:rPr>
        <w:t xml:space="preserve"> </w:t>
      </w:r>
      <w:r w:rsidR="00D47D40">
        <w:rPr>
          <w:rFonts w:ascii="Garamond" w:hAnsi="Garamond"/>
          <w:bCs/>
        </w:rPr>
        <w:t>9</w:t>
      </w:r>
      <w:r w:rsidR="004068EE" w:rsidRPr="00CB7D3C">
        <w:rPr>
          <w:rFonts w:ascii="Garamond" w:hAnsi="Garamond"/>
          <w:bCs/>
        </w:rPr>
        <w:t>, 20</w:t>
      </w:r>
      <w:r w:rsidR="000C7F95" w:rsidRPr="00CB7D3C">
        <w:rPr>
          <w:rFonts w:ascii="Garamond" w:hAnsi="Garamond"/>
          <w:bCs/>
        </w:rPr>
        <w:t>2</w:t>
      </w:r>
      <w:r w:rsidR="004C428B">
        <w:rPr>
          <w:rFonts w:ascii="Garamond" w:hAnsi="Garamond"/>
          <w:bCs/>
        </w:rPr>
        <w:t>1</w:t>
      </w:r>
      <w:r w:rsidR="000C7F95" w:rsidRPr="00CB7D3C">
        <w:rPr>
          <w:rFonts w:ascii="Garamond" w:hAnsi="Garamond"/>
          <w:bCs/>
        </w:rPr>
        <w:t xml:space="preserve">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A96176" w:rsidRPr="00CB7D3C">
        <w:rPr>
          <w:rFonts w:ascii="Garamond" w:hAnsi="Garamond"/>
          <w:bCs/>
        </w:rPr>
        <w:t>Bryan Mathew</w:t>
      </w:r>
      <w:r w:rsidR="00BC2C92" w:rsidRPr="00CB7D3C">
        <w:rPr>
          <w:rFonts w:ascii="Garamond" w:hAnsi="Garamond"/>
          <w:bCs/>
        </w:rPr>
        <w:t xml:space="preserve">, Alternate for Lieutenant Governor Dan Patrick; </w:t>
      </w:r>
      <w:r w:rsidR="00E2553D">
        <w:rPr>
          <w:rFonts w:ascii="Garamond" w:hAnsi="Garamond"/>
          <w:bCs/>
        </w:rPr>
        <w:t xml:space="preserve">and </w:t>
      </w:r>
      <w:r w:rsidR="00E5413E">
        <w:rPr>
          <w:rFonts w:ascii="Garamond" w:hAnsi="Garamond"/>
          <w:bCs/>
        </w:rPr>
        <w:t>Piper Montemayor</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E2553D">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E5413E">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0B5D78E5"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r w:rsidRPr="00CB7D3C">
        <w:rPr>
          <w:rFonts w:ascii="Garamond" w:hAnsi="Garamond"/>
        </w:rPr>
        <w:t>Rob Latsha, Executive Director, called the meeting to order at 10:</w:t>
      </w:r>
      <w:r w:rsidR="00AB3047">
        <w:rPr>
          <w:rFonts w:ascii="Garamond" w:hAnsi="Garamond"/>
        </w:rPr>
        <w:t>02</w:t>
      </w:r>
      <w:r w:rsidRPr="00CB7D3C">
        <w:rPr>
          <w:rFonts w:ascii="Garamond" w:hAnsi="Garamond"/>
        </w:rPr>
        <w:t xml:space="preserve"> a.m. </w:t>
      </w:r>
      <w:r w:rsidRPr="00CB7D3C">
        <w:rPr>
          <w:rFonts w:ascii="Garamond" w:hAnsi="Garamond"/>
          <w:bCs/>
        </w:rPr>
        <w:t xml:space="preserve">A quorum was present. </w:t>
      </w:r>
      <w:r w:rsidRPr="00CB7D3C">
        <w:rPr>
          <w:rFonts w:ascii="Garamond" w:hAnsi="Garamond"/>
        </w:rPr>
        <w:t xml:space="preserve">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 </w:t>
      </w:r>
      <w:r w:rsidR="0043504B">
        <w:rPr>
          <w:rFonts w:ascii="Garamond" w:hAnsi="Garamond"/>
        </w:rPr>
        <w:t>N</w:t>
      </w:r>
      <w:r w:rsidRPr="00CB7D3C">
        <w:rPr>
          <w:rFonts w:ascii="Garamond" w:hAnsi="Garamond"/>
        </w:rPr>
        <w:t xml:space="preserve">o votes </w:t>
      </w:r>
      <w:r w:rsidR="00D07160" w:rsidRPr="00CB7D3C">
        <w:rPr>
          <w:rFonts w:ascii="Garamond" w:hAnsi="Garamond"/>
        </w:rPr>
        <w:t>would</w:t>
      </w:r>
      <w:r w:rsidRPr="00CB7D3C">
        <w:rPr>
          <w:rFonts w:ascii="Garamond" w:hAnsi="Garamond"/>
        </w:rPr>
        <w:t xml:space="preserve"> be taken.</w:t>
      </w:r>
      <w:r w:rsidR="00307C64">
        <w:rPr>
          <w:rFonts w:ascii="Garamond" w:hAnsi="Garamond"/>
        </w:rPr>
        <w:t xml:space="preserve"> </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4DBC1E17" w14:textId="47BE38ED" w:rsidR="00CC540C" w:rsidRPr="00DC61C7" w:rsidRDefault="0043504B" w:rsidP="001204F5">
      <w:pPr>
        <w:widowControl w:val="0"/>
        <w:numPr>
          <w:ilvl w:val="0"/>
          <w:numId w:val="21"/>
        </w:numPr>
        <w:autoSpaceDE w:val="0"/>
        <w:autoSpaceDN w:val="0"/>
        <w:adjustRightInd w:val="0"/>
        <w:jc w:val="both"/>
        <w:rPr>
          <w:rFonts w:ascii="Garamond" w:hAnsi="Garamond"/>
          <w:b/>
        </w:rPr>
      </w:pPr>
      <w:r w:rsidRPr="00DC61C7">
        <w:rPr>
          <w:rFonts w:ascii="Garamond" w:hAnsi="Garamond"/>
          <w:b/>
          <w:bCs/>
        </w:rPr>
        <w:t xml:space="preserve">Texas </w:t>
      </w:r>
      <w:r w:rsidR="00DC61C7" w:rsidRPr="00C545E2">
        <w:rPr>
          <w:rFonts w:ascii="Garamond" w:hAnsi="Garamond"/>
          <w:b/>
          <w:bCs/>
        </w:rPr>
        <w:t>Department of Housing and Community Affairs Multifamily Green Tax-Exempt Bonds (Green M-TEBS – Ridgewood at Panther Creek Apartments) Series 2021</w:t>
      </w:r>
    </w:p>
    <w:p w14:paraId="5565E93C" w14:textId="77777777" w:rsidR="00C545E2" w:rsidRDefault="00C545E2" w:rsidP="000723EC">
      <w:pPr>
        <w:ind w:left="720"/>
        <w:jc w:val="both"/>
        <w:rPr>
          <w:rFonts w:ascii="Garamond" w:hAnsi="Garamond"/>
        </w:rPr>
      </w:pPr>
    </w:p>
    <w:p w14:paraId="28B9C73F" w14:textId="7D663756" w:rsidR="000723EC" w:rsidRPr="005D1285" w:rsidRDefault="00A96176" w:rsidP="000723EC">
      <w:pPr>
        <w:ind w:left="720"/>
        <w:jc w:val="both"/>
        <w:rPr>
          <w:rFonts w:ascii="Garamond" w:hAnsi="Garamond"/>
          <w:sz w:val="28"/>
          <w:szCs w:val="28"/>
        </w:rPr>
      </w:pPr>
      <w:r w:rsidRPr="00CB7D3C">
        <w:rPr>
          <w:rFonts w:ascii="Garamond" w:hAnsi="Garamond"/>
        </w:rPr>
        <w:t>Representative present w</w:t>
      </w:r>
      <w:r w:rsidR="00E2553D">
        <w:rPr>
          <w:rFonts w:ascii="Garamond" w:hAnsi="Garamond"/>
        </w:rPr>
        <w:t>as</w:t>
      </w:r>
      <w:r w:rsidRPr="00CB7D3C">
        <w:rPr>
          <w:rFonts w:ascii="Garamond" w:hAnsi="Garamond"/>
        </w:rPr>
        <w:t xml:space="preserve"> </w:t>
      </w:r>
      <w:r w:rsidR="000723EC" w:rsidRPr="000723EC">
        <w:rPr>
          <w:rFonts w:ascii="Garamond" w:hAnsi="Garamond"/>
        </w:rPr>
        <w:t>Teresa Morales, Director of Multifamily Bonds, TDHCA</w:t>
      </w:r>
      <w:r w:rsidR="000723EC">
        <w:rPr>
          <w:rFonts w:ascii="Garamond" w:hAnsi="Garamond"/>
        </w:rPr>
        <w:t>.</w:t>
      </w:r>
      <w:r w:rsidR="000723EC" w:rsidRPr="005D1285">
        <w:rPr>
          <w:rFonts w:ascii="Garamond" w:hAnsi="Garamond"/>
          <w:sz w:val="28"/>
          <w:szCs w:val="28"/>
        </w:rPr>
        <w:t xml:space="preserve"> </w:t>
      </w:r>
    </w:p>
    <w:p w14:paraId="314B7099" w14:textId="5027B4A8" w:rsidR="00E2553D" w:rsidRPr="00E5413E"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52ECB3B7" w14:textId="7EDE9CD2" w:rsidR="007D12F0" w:rsidRPr="00273662" w:rsidRDefault="00911A39" w:rsidP="000723EC">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 xml:space="preserve">The Department submitted an application to issue its </w:t>
      </w:r>
      <w:bookmarkStart w:id="0" w:name="_Hlk41576783"/>
      <w:r w:rsidRPr="00273662">
        <w:rPr>
          <w:rFonts w:ascii="Garamond" w:hAnsi="Garamond"/>
        </w:rPr>
        <w:t>Multifamily Green Tax-Exempt Bonds (Green M-TEBS</w:t>
      </w:r>
      <w:bookmarkStart w:id="1" w:name="_Hlk518299462"/>
      <w:r w:rsidRPr="00273662">
        <w:rPr>
          <w:rFonts w:ascii="Garamond" w:hAnsi="Garamond"/>
        </w:rPr>
        <w:t xml:space="preserve"> </w:t>
      </w:r>
      <w:bookmarkEnd w:id="1"/>
      <w:r w:rsidRPr="00273662">
        <w:rPr>
          <w:rFonts w:ascii="Garamond" w:hAnsi="Garamond"/>
        </w:rPr>
        <w:t xml:space="preserve">– Ridgewood at Panther Creek Apartments) Series 2021 in a maximum par amount and </w:t>
      </w:r>
      <w:proofErr w:type="gramStart"/>
      <w:r w:rsidRPr="00273662">
        <w:rPr>
          <w:rFonts w:ascii="Garamond" w:hAnsi="Garamond"/>
        </w:rPr>
        <w:t>a maximum total proceeds</w:t>
      </w:r>
      <w:proofErr w:type="gramEnd"/>
      <w:r w:rsidRPr="00273662">
        <w:rPr>
          <w:rFonts w:ascii="Garamond" w:hAnsi="Garamond"/>
        </w:rPr>
        <w:t xml:space="preserve"> amount not to exceed $40,000,000 including premiums, if any. </w:t>
      </w:r>
      <w:bookmarkEnd w:id="0"/>
      <w:r w:rsidRPr="00273662">
        <w:rPr>
          <w:rFonts w:ascii="Garamond" w:hAnsi="Garamond"/>
        </w:rPr>
        <w:t>The total cost for the Ridgewood project is estimated to be $81,553,233</w:t>
      </w:r>
      <w:r w:rsidRPr="008F0830">
        <w:rPr>
          <w:rFonts w:ascii="Garamond" w:hAnsi="Garamond"/>
        </w:rPr>
        <w:t xml:space="preserve"> </w:t>
      </w:r>
      <w:r w:rsidRPr="00273662">
        <w:rPr>
          <w:rFonts w:ascii="Garamond" w:hAnsi="Garamond"/>
        </w:rPr>
        <w:t>and will be funded from a combination of sources including proceeds of tax-exempt bonds, a taxable loan, tax credit equity, deferred developer fees, and a Federal National Mortgage Association (Fannie Mae) Multifamily Pass-Through Mortgage-Backed Security (MBS</w:t>
      </w:r>
      <w:bookmarkStart w:id="2" w:name="_Hlk41468808"/>
      <w:r w:rsidRPr="00273662">
        <w:rPr>
          <w:rFonts w:ascii="Garamond" w:hAnsi="Garamond"/>
        </w:rPr>
        <w:t>).</w:t>
      </w:r>
      <w:bookmarkEnd w:id="2"/>
    </w:p>
    <w:p w14:paraId="24D74DE2" w14:textId="72D39178" w:rsidR="00911A39" w:rsidRDefault="00911A39" w:rsidP="000723EC">
      <w:pPr>
        <w:pStyle w:val="ListParagraph"/>
        <w:widowControl w:val="0"/>
        <w:tabs>
          <w:tab w:val="left" w:pos="720"/>
          <w:tab w:val="left" w:pos="1170"/>
        </w:tabs>
        <w:autoSpaceDE w:val="0"/>
        <w:autoSpaceDN w:val="0"/>
        <w:adjustRightInd w:val="0"/>
        <w:jc w:val="both"/>
        <w:rPr>
          <w:rFonts w:ascii="Garamond" w:hAnsi="Garamond"/>
        </w:rPr>
      </w:pPr>
    </w:p>
    <w:p w14:paraId="3980958A" w14:textId="1D347AF2" w:rsidR="00911A39" w:rsidRPr="00273662" w:rsidRDefault="00911A39" w:rsidP="000723EC">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The proceeds of the bonds will be used for the acquisition and rehabilitation of Ridgewood at Panther Creek Apartments, an existing 300-unit multifamily residential rental development located in The Woodlands, Texas.</w:t>
      </w:r>
    </w:p>
    <w:p w14:paraId="015D577B" w14:textId="74F1BAAF" w:rsidR="00911A39" w:rsidRPr="00273662" w:rsidRDefault="00911A39" w:rsidP="000723EC">
      <w:pPr>
        <w:pStyle w:val="ListParagraph"/>
        <w:widowControl w:val="0"/>
        <w:tabs>
          <w:tab w:val="left" w:pos="720"/>
          <w:tab w:val="left" w:pos="1170"/>
        </w:tabs>
        <w:autoSpaceDE w:val="0"/>
        <w:autoSpaceDN w:val="0"/>
        <w:adjustRightInd w:val="0"/>
        <w:jc w:val="both"/>
        <w:rPr>
          <w:rFonts w:ascii="Garamond" w:hAnsi="Garamond"/>
        </w:rPr>
      </w:pPr>
    </w:p>
    <w:p w14:paraId="57CCBC49"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The bonds will be issued pursuant to Chapter 1371 and Chapter 2306 of the Texas Government Code.</w:t>
      </w:r>
    </w:p>
    <w:p w14:paraId="64602ABD"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585475EA"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 xml:space="preserve">The Private Activity Bond (PAB) certificate of reservation was issued to TDHCA on January </w:t>
      </w:r>
      <w:r w:rsidRPr="00273662">
        <w:rPr>
          <w:rFonts w:ascii="Garamond" w:hAnsi="Garamond"/>
        </w:rPr>
        <w:lastRenderedPageBreak/>
        <w:t>8, 2021 and expires on July 7, 2021.</w:t>
      </w:r>
    </w:p>
    <w:p w14:paraId="3B3C895F"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1C6EC28D"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bookmarkStart w:id="3" w:name="_Hlk518036624"/>
      <w:bookmarkStart w:id="4" w:name="_Hlk518648722"/>
      <w:bookmarkStart w:id="5" w:name="_Hlk8122869"/>
      <w:r w:rsidRPr="00273662">
        <w:rPr>
          <w:rFonts w:ascii="Garamond" w:hAnsi="Garamond"/>
        </w:rPr>
        <w:t xml:space="preserve">The terms between Wells Fargo Multifamily Capital (Wells Fargo) and the Borrower for a Fannie Mae Multifamily Pass-Through Mortgage-Backed Security were outlined in a Term Sheet dated </w:t>
      </w:r>
      <w:bookmarkEnd w:id="5"/>
      <w:r w:rsidRPr="00273662">
        <w:rPr>
          <w:rFonts w:ascii="Garamond" w:hAnsi="Garamond"/>
        </w:rPr>
        <w:t xml:space="preserve">February 8, 2021. The final commitment will occur prior to closing after the loan package is reviewed and certified by Fannie Mae.  </w:t>
      </w:r>
      <w:bookmarkEnd w:id="3"/>
    </w:p>
    <w:bookmarkEnd w:id="4"/>
    <w:p w14:paraId="602A682C" w14:textId="77777777" w:rsidR="00911A39" w:rsidRPr="00273662"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55EB4EBA" w14:textId="736EADB7" w:rsidR="00911A39" w:rsidRDefault="00911A39" w:rsidP="00273662">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The TDHCA Board expects to approve the final resolution for the bond issuance at its March 11, 2021 Board meeting.</w:t>
      </w:r>
      <w:r w:rsidRPr="00CC3680">
        <w:rPr>
          <w:rFonts w:ascii="Garamond" w:hAnsi="Garamond"/>
        </w:rPr>
        <w:t xml:space="preserve"> </w:t>
      </w:r>
    </w:p>
    <w:p w14:paraId="780B3472" w14:textId="60E7FA10" w:rsidR="00911A39"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3E71335F" w14:textId="3D72370F" w:rsidR="00911A39" w:rsidRDefault="00911A39" w:rsidP="00273662">
      <w:pPr>
        <w:pStyle w:val="ListParagraph"/>
        <w:widowControl w:val="0"/>
        <w:tabs>
          <w:tab w:val="left" w:pos="720"/>
          <w:tab w:val="left" w:pos="1170"/>
        </w:tabs>
        <w:autoSpaceDE w:val="0"/>
        <w:autoSpaceDN w:val="0"/>
        <w:adjustRightInd w:val="0"/>
        <w:jc w:val="both"/>
        <w:rPr>
          <w:rFonts w:ascii="Garamond" w:hAnsi="Garamond"/>
        </w:rPr>
      </w:pPr>
      <w:bookmarkStart w:id="6" w:name="_Hlk40963528"/>
      <w:bookmarkStart w:id="7" w:name="_Hlk63256847"/>
      <w:r w:rsidRPr="00273662">
        <w:rPr>
          <w:rFonts w:ascii="Garamond" w:hAnsi="Garamond"/>
        </w:rPr>
        <w:t>The bonds will be sold through a negotiated sale as tax-exempt, revenue, self-supporting, fixed-rate debt with an estimated interest rate of 2.74%</w:t>
      </w:r>
      <w:r w:rsidRPr="008505A8">
        <w:rPr>
          <w:rFonts w:ascii="Garamond" w:hAnsi="Garamond"/>
        </w:rPr>
        <w:t xml:space="preserve"> (not </w:t>
      </w:r>
      <w:r w:rsidRPr="00273662">
        <w:rPr>
          <w:rFonts w:ascii="Garamond" w:hAnsi="Garamond"/>
        </w:rPr>
        <w:t>including servicing fee of 0.35% or guarantee fee of 0.66%)</w:t>
      </w:r>
      <w:bookmarkEnd w:id="6"/>
      <w:r w:rsidRPr="00273662">
        <w:rPr>
          <w:rFonts w:ascii="Garamond" w:hAnsi="Garamond"/>
        </w:rPr>
        <w:t>. The all-in rate is expected to be approximately 3.75%</w:t>
      </w:r>
      <w:r>
        <w:rPr>
          <w:rFonts w:ascii="Garamond" w:hAnsi="Garamond"/>
        </w:rPr>
        <w:t xml:space="preserve"> </w:t>
      </w:r>
      <w:r w:rsidRPr="00F52F8F">
        <w:rPr>
          <w:rFonts w:ascii="Garamond" w:hAnsi="Garamond"/>
        </w:rPr>
        <w:t xml:space="preserve">and </w:t>
      </w:r>
      <w:r w:rsidRPr="008505A8">
        <w:rPr>
          <w:rFonts w:ascii="Garamond" w:hAnsi="Garamond"/>
        </w:rPr>
        <w:t>includ</w:t>
      </w:r>
      <w:r w:rsidRPr="00F52F8F">
        <w:rPr>
          <w:rFonts w:ascii="Garamond" w:hAnsi="Garamond"/>
        </w:rPr>
        <w:t>es an ongoing issuer fee of 0.10%</w:t>
      </w:r>
      <w:r>
        <w:rPr>
          <w:rFonts w:ascii="Garamond" w:hAnsi="Garamond"/>
        </w:rPr>
        <w:t xml:space="preserve"> factored into the spread</w:t>
      </w:r>
      <w:r w:rsidRPr="00F52F8F">
        <w:rPr>
          <w:rFonts w:ascii="Garamond" w:hAnsi="Garamond"/>
        </w:rPr>
        <w:t>.</w:t>
      </w:r>
      <w:bookmarkEnd w:id="7"/>
    </w:p>
    <w:p w14:paraId="61B72080" w14:textId="669EC642" w:rsidR="00911A39"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57D87CA6" w14:textId="77777777" w:rsidR="00911A39" w:rsidRPr="008F0830" w:rsidRDefault="00911A39" w:rsidP="00273662">
      <w:pPr>
        <w:pStyle w:val="ListParagraph"/>
        <w:widowControl w:val="0"/>
        <w:tabs>
          <w:tab w:val="left" w:pos="720"/>
          <w:tab w:val="left" w:pos="1170"/>
        </w:tabs>
        <w:autoSpaceDE w:val="0"/>
        <w:autoSpaceDN w:val="0"/>
        <w:adjustRightInd w:val="0"/>
        <w:jc w:val="both"/>
        <w:rPr>
          <w:rFonts w:ascii="Garamond" w:hAnsi="Garamond"/>
        </w:rPr>
      </w:pPr>
      <w:r w:rsidRPr="00273662">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r w:rsidRPr="00CC3680">
        <w:rPr>
          <w:rFonts w:ascii="Garamond" w:hAnsi="Garamond"/>
        </w:rPr>
        <w:t xml:space="preserve"> </w:t>
      </w:r>
    </w:p>
    <w:p w14:paraId="7428AF42" w14:textId="1D40CAD6" w:rsidR="00911A39" w:rsidRDefault="00911A39" w:rsidP="00273662">
      <w:pPr>
        <w:pStyle w:val="ListParagraph"/>
        <w:widowControl w:val="0"/>
        <w:tabs>
          <w:tab w:val="left" w:pos="720"/>
          <w:tab w:val="left" w:pos="1170"/>
        </w:tabs>
        <w:autoSpaceDE w:val="0"/>
        <w:autoSpaceDN w:val="0"/>
        <w:adjustRightInd w:val="0"/>
        <w:jc w:val="both"/>
        <w:rPr>
          <w:rFonts w:ascii="Garamond" w:hAnsi="Garamond"/>
        </w:rPr>
      </w:pPr>
    </w:p>
    <w:p w14:paraId="59B237ED" w14:textId="4D28DE0D" w:rsidR="00273662" w:rsidRPr="008F0830" w:rsidRDefault="00273662" w:rsidP="0027366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The anticipated closing date is April 21, 2021. The total cost of issuance, including underwriters’ spread, is anticipated to be </w:t>
      </w:r>
      <w:r w:rsidRPr="00273662">
        <w:rPr>
          <w:rFonts w:ascii="Garamond" w:hAnsi="Garamond"/>
        </w:rPr>
        <w:t>$1,287,634 or $32.19 per $1</w:t>
      </w:r>
      <w:r w:rsidR="00DA06EE">
        <w:rPr>
          <w:rFonts w:ascii="Garamond" w:hAnsi="Garamond"/>
        </w:rPr>
        <w:t>,</w:t>
      </w:r>
      <w:r w:rsidRPr="00273662">
        <w:rPr>
          <w:rFonts w:ascii="Garamond" w:hAnsi="Garamond"/>
        </w:rPr>
        <w:t xml:space="preserve">000. </w:t>
      </w:r>
    </w:p>
    <w:p w14:paraId="7893C3D5" w14:textId="77777777" w:rsidR="00911A39" w:rsidRDefault="00911A39" w:rsidP="000723EC">
      <w:pPr>
        <w:pStyle w:val="ListParagraph"/>
        <w:widowControl w:val="0"/>
        <w:tabs>
          <w:tab w:val="left" w:pos="720"/>
          <w:tab w:val="left" w:pos="1170"/>
        </w:tabs>
        <w:autoSpaceDE w:val="0"/>
        <w:autoSpaceDN w:val="0"/>
        <w:adjustRightInd w:val="0"/>
        <w:jc w:val="both"/>
        <w:rPr>
          <w:rFonts w:ascii="Garamond" w:hAnsi="Garamond"/>
          <w:b/>
        </w:rPr>
      </w:pPr>
    </w:p>
    <w:p w14:paraId="1CF72148" w14:textId="5DDE1F4B" w:rsidR="0015784B" w:rsidRDefault="000723EC" w:rsidP="001852A1">
      <w:pPr>
        <w:pStyle w:val="ListParagraph"/>
        <w:widowControl w:val="0"/>
        <w:tabs>
          <w:tab w:val="left" w:pos="720"/>
          <w:tab w:val="left" w:pos="1170"/>
        </w:tabs>
        <w:autoSpaceDE w:val="0"/>
        <w:autoSpaceDN w:val="0"/>
        <w:adjustRightInd w:val="0"/>
        <w:jc w:val="both"/>
        <w:rPr>
          <w:rFonts w:ascii="Garamond" w:hAnsi="Garamond"/>
        </w:rPr>
      </w:pPr>
      <w:bookmarkStart w:id="8" w:name="_Hlk45707331"/>
      <w:r>
        <w:rPr>
          <w:rFonts w:ascii="Garamond" w:hAnsi="Garamond"/>
        </w:rPr>
        <w:t>Teresa Morales</w:t>
      </w:r>
      <w:r w:rsidR="0015784B" w:rsidRPr="00CB7D3C">
        <w:rPr>
          <w:rFonts w:ascii="Garamond" w:hAnsi="Garamond"/>
        </w:rPr>
        <w:t xml:space="preserve"> answered questions from the Board. </w:t>
      </w:r>
    </w:p>
    <w:p w14:paraId="29F1E743" w14:textId="6C8BA937"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516F981F" w14:textId="4A043D1B" w:rsidR="009E0302" w:rsidRPr="009E0302" w:rsidRDefault="00263235" w:rsidP="009E0302">
      <w:pPr>
        <w:widowControl w:val="0"/>
        <w:numPr>
          <w:ilvl w:val="0"/>
          <w:numId w:val="21"/>
        </w:numPr>
        <w:autoSpaceDE w:val="0"/>
        <w:autoSpaceDN w:val="0"/>
        <w:adjustRightInd w:val="0"/>
        <w:jc w:val="both"/>
        <w:rPr>
          <w:rFonts w:ascii="Garamond" w:hAnsi="Garamond"/>
          <w:b/>
          <w:bCs/>
        </w:rPr>
      </w:pPr>
      <w:r>
        <w:rPr>
          <w:rFonts w:ascii="Garamond" w:hAnsi="Garamond"/>
          <w:b/>
          <w:bCs/>
        </w:rPr>
        <w:t xml:space="preserve">Texas </w:t>
      </w:r>
      <w:r w:rsidR="00C545E2" w:rsidRPr="00C545E2">
        <w:rPr>
          <w:rFonts w:ascii="Garamond" w:hAnsi="Garamond"/>
          <w:b/>
          <w:bCs/>
        </w:rPr>
        <w:t>Department of Housing and Community Affairs Multifamily Green Tax-Exempt Bonds (Green M-TEBS – Pineview at Grogan’s Mill Apartments) Series 2021</w:t>
      </w:r>
    </w:p>
    <w:p w14:paraId="35A64B10" w14:textId="0572F8CE"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F5F625D" w14:textId="77777777" w:rsidR="004A28BF" w:rsidRPr="005D1285" w:rsidRDefault="004A28BF" w:rsidP="004A28BF">
      <w:pPr>
        <w:ind w:left="720"/>
        <w:jc w:val="both"/>
        <w:rPr>
          <w:rFonts w:ascii="Garamond" w:hAnsi="Garamond"/>
          <w:sz w:val="28"/>
          <w:szCs w:val="28"/>
        </w:rPr>
      </w:pPr>
      <w:r w:rsidRPr="00CB7D3C">
        <w:rPr>
          <w:rFonts w:ascii="Garamond" w:hAnsi="Garamond"/>
        </w:rPr>
        <w:t>Representative present w</w:t>
      </w:r>
      <w:r>
        <w:rPr>
          <w:rFonts w:ascii="Garamond" w:hAnsi="Garamond"/>
        </w:rPr>
        <w:t>as</w:t>
      </w:r>
      <w:r w:rsidRPr="00CB7D3C">
        <w:rPr>
          <w:rFonts w:ascii="Garamond" w:hAnsi="Garamond"/>
        </w:rPr>
        <w:t xml:space="preserve"> </w:t>
      </w:r>
      <w:r w:rsidRPr="000723EC">
        <w:rPr>
          <w:rFonts w:ascii="Garamond" w:hAnsi="Garamond"/>
        </w:rPr>
        <w:t>Teresa Morales, Director of Multifamily Bonds, TDHCA</w:t>
      </w:r>
      <w:r>
        <w:rPr>
          <w:rFonts w:ascii="Garamond" w:hAnsi="Garamond"/>
        </w:rPr>
        <w:t>.</w:t>
      </w:r>
      <w:r w:rsidRPr="005D1285">
        <w:rPr>
          <w:rFonts w:ascii="Garamond" w:hAnsi="Garamond"/>
          <w:sz w:val="28"/>
          <w:szCs w:val="28"/>
        </w:rPr>
        <w:t xml:space="preserve"> </w:t>
      </w:r>
    </w:p>
    <w:p w14:paraId="26BFB328" w14:textId="2068394C"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5DA4E47" w14:textId="360B6892" w:rsidR="007D12F0" w:rsidRPr="004D2F16" w:rsidRDefault="00942BB8" w:rsidP="001852A1">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 xml:space="preserve">The Department submitted an application to issue its Multifamily Green Tax-Exempt Bonds (Green M-TEBS – Pineview at Grogan’s Mill Apartments) Series 2021 in a maximum par amount and </w:t>
      </w:r>
      <w:proofErr w:type="gramStart"/>
      <w:r w:rsidRPr="004D2F16">
        <w:rPr>
          <w:rFonts w:ascii="Garamond" w:hAnsi="Garamond"/>
        </w:rPr>
        <w:t>a maximum total proceeds</w:t>
      </w:r>
      <w:proofErr w:type="gramEnd"/>
      <w:r w:rsidRPr="004D2F16">
        <w:rPr>
          <w:rFonts w:ascii="Garamond" w:hAnsi="Garamond"/>
        </w:rPr>
        <w:t xml:space="preserve"> amount not to exceed $34,000,000 including premiums, if any. The total cost for the Pineview project is estimated to be $72,561,087</w:t>
      </w:r>
      <w:r w:rsidRPr="003A5F2E">
        <w:rPr>
          <w:rFonts w:ascii="Garamond" w:hAnsi="Garamond"/>
        </w:rPr>
        <w:t xml:space="preserve"> </w:t>
      </w:r>
      <w:r w:rsidRPr="004D2F16">
        <w:rPr>
          <w:rFonts w:ascii="Garamond" w:hAnsi="Garamond"/>
        </w:rPr>
        <w:t>and will be funded from a combination of sources including proceeds of tax-exempt bonds, tax credit equity, deferred developer fees, a taxable loan, and a Federal National Mortgage Association (Fannie Mae) Multifamily Pass-Through Mortgage-Backed Security (MBS).</w:t>
      </w:r>
    </w:p>
    <w:p w14:paraId="6EB772FE" w14:textId="0EC35ED5" w:rsidR="00942BB8" w:rsidRPr="004D2F16" w:rsidRDefault="00942BB8" w:rsidP="001852A1">
      <w:pPr>
        <w:pStyle w:val="ListParagraph"/>
        <w:widowControl w:val="0"/>
        <w:tabs>
          <w:tab w:val="left" w:pos="720"/>
          <w:tab w:val="left" w:pos="1170"/>
        </w:tabs>
        <w:autoSpaceDE w:val="0"/>
        <w:autoSpaceDN w:val="0"/>
        <w:adjustRightInd w:val="0"/>
        <w:jc w:val="both"/>
        <w:rPr>
          <w:rFonts w:ascii="Garamond" w:hAnsi="Garamond"/>
        </w:rPr>
      </w:pPr>
    </w:p>
    <w:p w14:paraId="7819BBDC" w14:textId="2C1390AE" w:rsidR="00942BB8" w:rsidRPr="004D2F16" w:rsidRDefault="00942BB8" w:rsidP="001852A1">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 xml:space="preserve">The proceeds of the bonds will be used for the acquisition and rehabilitation of Pineview at Grogan’s Mill Apartments, an existing 300-unit multifamily residential rental development serving the elderly population located in The Woodlands, Texas.  </w:t>
      </w:r>
    </w:p>
    <w:p w14:paraId="05A22334" w14:textId="382D3A03" w:rsidR="00942BB8" w:rsidRPr="004D2F16" w:rsidRDefault="00942BB8" w:rsidP="001852A1">
      <w:pPr>
        <w:pStyle w:val="ListParagraph"/>
        <w:widowControl w:val="0"/>
        <w:tabs>
          <w:tab w:val="left" w:pos="720"/>
          <w:tab w:val="left" w:pos="1170"/>
        </w:tabs>
        <w:autoSpaceDE w:val="0"/>
        <w:autoSpaceDN w:val="0"/>
        <w:adjustRightInd w:val="0"/>
        <w:jc w:val="both"/>
        <w:rPr>
          <w:rFonts w:ascii="Garamond" w:hAnsi="Garamond"/>
        </w:rPr>
      </w:pPr>
    </w:p>
    <w:p w14:paraId="2DE97EE7"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The bonds will be issued pursuant to Chapter 1371 and Chapter 2306 of the Texas Government Code.</w:t>
      </w:r>
    </w:p>
    <w:p w14:paraId="71B62301"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p>
    <w:p w14:paraId="7369DB51"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The Private Activity Bond (PAB) certificate of reservation was issued to TDHCA on January 8, 2021 and expires on July 7, 2021.</w:t>
      </w:r>
    </w:p>
    <w:p w14:paraId="3F0F994D"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p>
    <w:p w14:paraId="547907F2"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 xml:space="preserve">The terms between Wells Fargo Multifamily Capital (Wells Fargo) and the Borrower for a Fannie Mae Multifamily Pass-Through Mortgage-Backed Security were outlined in a Term Sheet dated February 10, 2021. The final commitment will occur prior to closing after the loan package is reviewed and certified by Fannie Mae.  </w:t>
      </w:r>
    </w:p>
    <w:p w14:paraId="4232BB1C" w14:textId="77777777" w:rsidR="00942BB8" w:rsidRPr="004D2F16" w:rsidRDefault="00942BB8" w:rsidP="004D2F16">
      <w:pPr>
        <w:pStyle w:val="ListParagraph"/>
        <w:widowControl w:val="0"/>
        <w:tabs>
          <w:tab w:val="left" w:pos="720"/>
          <w:tab w:val="left" w:pos="1170"/>
        </w:tabs>
        <w:autoSpaceDE w:val="0"/>
        <w:autoSpaceDN w:val="0"/>
        <w:adjustRightInd w:val="0"/>
        <w:jc w:val="both"/>
        <w:rPr>
          <w:rFonts w:ascii="Garamond" w:hAnsi="Garamond"/>
        </w:rPr>
      </w:pPr>
    </w:p>
    <w:p w14:paraId="2F41061A" w14:textId="77777777" w:rsidR="00942BB8" w:rsidRPr="0038304F" w:rsidRDefault="00942BB8" w:rsidP="004D2F16">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The TDHCA Board is expected to approve the final resolution for the bond issuance at its March 11, 2021 Board meeting.</w:t>
      </w:r>
      <w:r w:rsidRPr="00DB5025">
        <w:rPr>
          <w:rFonts w:ascii="Garamond" w:hAnsi="Garamond"/>
        </w:rPr>
        <w:t xml:space="preserve"> </w:t>
      </w:r>
    </w:p>
    <w:p w14:paraId="3A1760CE" w14:textId="2A14618A" w:rsidR="00942BB8" w:rsidRPr="004D2F16" w:rsidRDefault="00942BB8" w:rsidP="001852A1">
      <w:pPr>
        <w:pStyle w:val="ListParagraph"/>
        <w:widowControl w:val="0"/>
        <w:tabs>
          <w:tab w:val="left" w:pos="720"/>
          <w:tab w:val="left" w:pos="1170"/>
        </w:tabs>
        <w:autoSpaceDE w:val="0"/>
        <w:autoSpaceDN w:val="0"/>
        <w:adjustRightInd w:val="0"/>
        <w:jc w:val="both"/>
        <w:rPr>
          <w:rFonts w:ascii="Garamond" w:hAnsi="Garamond"/>
        </w:rPr>
      </w:pPr>
    </w:p>
    <w:p w14:paraId="6AEEAF9E" w14:textId="2B13E4D2"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The bonds will be sold through a negotiated sale as tax-exempt, revenue, self-supporting, fixed-rate debt with an estimated interest rate of 2.74%</w:t>
      </w:r>
      <w:r w:rsidRPr="00953AB4">
        <w:rPr>
          <w:rFonts w:ascii="Garamond" w:hAnsi="Garamond"/>
        </w:rPr>
        <w:t xml:space="preserve"> (no</w:t>
      </w:r>
      <w:r w:rsidRPr="00B92144">
        <w:rPr>
          <w:rFonts w:ascii="Garamond" w:hAnsi="Garamond"/>
        </w:rPr>
        <w:t xml:space="preserve">t </w:t>
      </w:r>
      <w:r w:rsidRPr="004D2F16">
        <w:rPr>
          <w:rFonts w:ascii="Garamond" w:hAnsi="Garamond"/>
        </w:rPr>
        <w:t>including servicing fee of 0.35% or guarantee fee of 0.66%). The all-in rate is expected to be approximately 3.75%</w:t>
      </w:r>
      <w:r w:rsidRPr="00953AB4">
        <w:rPr>
          <w:rFonts w:ascii="Garamond" w:hAnsi="Garamond"/>
        </w:rPr>
        <w:t xml:space="preserve"> and includes an </w:t>
      </w:r>
      <w:r w:rsidRPr="00B92144">
        <w:rPr>
          <w:rFonts w:ascii="Garamond" w:hAnsi="Garamond"/>
        </w:rPr>
        <w:t>o</w:t>
      </w:r>
      <w:r w:rsidRPr="00040959">
        <w:rPr>
          <w:rFonts w:ascii="Garamond" w:hAnsi="Garamond"/>
        </w:rPr>
        <w:t>ngoin</w:t>
      </w:r>
      <w:r w:rsidRPr="001441F2">
        <w:rPr>
          <w:rFonts w:ascii="Garamond" w:hAnsi="Garamond"/>
        </w:rPr>
        <w:t xml:space="preserve">g issuer </w:t>
      </w:r>
      <w:r w:rsidRPr="007553A4">
        <w:rPr>
          <w:rFonts w:ascii="Garamond" w:hAnsi="Garamond"/>
        </w:rPr>
        <w:t>f</w:t>
      </w:r>
      <w:r w:rsidRPr="008C3F00">
        <w:rPr>
          <w:rFonts w:ascii="Garamond" w:hAnsi="Garamond"/>
        </w:rPr>
        <w:t xml:space="preserve">ee </w:t>
      </w:r>
      <w:r w:rsidRPr="00F4101E">
        <w:rPr>
          <w:rFonts w:ascii="Garamond" w:hAnsi="Garamond"/>
        </w:rPr>
        <w:t xml:space="preserve">of </w:t>
      </w:r>
      <w:r w:rsidRPr="00F10FAE">
        <w:rPr>
          <w:rFonts w:ascii="Garamond" w:hAnsi="Garamond"/>
        </w:rPr>
        <w:t>0.</w:t>
      </w:r>
      <w:r w:rsidRPr="002E2F0A">
        <w:rPr>
          <w:rFonts w:ascii="Garamond" w:hAnsi="Garamond"/>
        </w:rPr>
        <w:t>10</w:t>
      </w:r>
      <w:r w:rsidRPr="00952EF6">
        <w:rPr>
          <w:rFonts w:ascii="Garamond" w:hAnsi="Garamond"/>
        </w:rPr>
        <w:t>% factored into the spread.</w:t>
      </w:r>
    </w:p>
    <w:p w14:paraId="353E192B" w14:textId="2A584809"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p>
    <w:p w14:paraId="17D04AB4" w14:textId="7B47190C"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The loan is expected to have a 17-year term, amortization of 35 years with a balloon payment, and an average life of 14.897 years</w:t>
      </w:r>
      <w:r w:rsidRPr="00A87F7F">
        <w:rPr>
          <w:rFonts w:ascii="Garamond" w:hAnsi="Garamond"/>
        </w:rPr>
        <w:t>.</w:t>
      </w:r>
    </w:p>
    <w:p w14:paraId="7198E1C9" w14:textId="111AC2C0"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p>
    <w:p w14:paraId="0E86C7AD" w14:textId="77777777" w:rsidR="00DA06EE" w:rsidRPr="00AB6902" w:rsidRDefault="00DA06EE" w:rsidP="004D2F16">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 xml:space="preserve">TDHCA is acting as a conduit issuer for this transaction and as such the bonds do not constitute an obligation, </w:t>
      </w:r>
      <w:proofErr w:type="gramStart"/>
      <w:r w:rsidRPr="004D2F16">
        <w:rPr>
          <w:rFonts w:ascii="Garamond" w:hAnsi="Garamond"/>
        </w:rPr>
        <w:t>debt</w:t>
      </w:r>
      <w:proofErr w:type="gramEnd"/>
      <w:r w:rsidRPr="004D2F16">
        <w:rPr>
          <w:rFonts w:ascii="Garamond" w:hAnsi="Garamond"/>
        </w:rPr>
        <w:t xml:space="preserve">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r w:rsidRPr="00AB6902">
        <w:rPr>
          <w:rFonts w:ascii="Garamond" w:hAnsi="Garamond"/>
        </w:rPr>
        <w:t xml:space="preserve"> </w:t>
      </w:r>
    </w:p>
    <w:p w14:paraId="4AADF46D" w14:textId="33DB83CC"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p>
    <w:p w14:paraId="6D68F2C9" w14:textId="52CB567A" w:rsidR="00DA06EE" w:rsidRDefault="00DA06EE" w:rsidP="00DA06EE">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The anticipated closing date is April 21, 2021. The total cost of issuance, including underwriters’ spread, is anticipated to be </w:t>
      </w:r>
      <w:r w:rsidR="004D2F16" w:rsidRPr="004D2F16">
        <w:rPr>
          <w:rFonts w:ascii="Garamond" w:hAnsi="Garamond"/>
        </w:rPr>
        <w:t xml:space="preserve">$1,204,134 </w:t>
      </w:r>
      <w:r w:rsidRPr="00273662">
        <w:rPr>
          <w:rFonts w:ascii="Garamond" w:hAnsi="Garamond"/>
        </w:rPr>
        <w:t xml:space="preserve">or </w:t>
      </w:r>
      <w:r w:rsidR="004D2F16" w:rsidRPr="004D2F16">
        <w:rPr>
          <w:rFonts w:ascii="Garamond" w:hAnsi="Garamond"/>
        </w:rPr>
        <w:t xml:space="preserve">$35.42 </w:t>
      </w:r>
      <w:r w:rsidRPr="00273662">
        <w:rPr>
          <w:rFonts w:ascii="Garamond" w:hAnsi="Garamond"/>
        </w:rPr>
        <w:t>per $1</w:t>
      </w:r>
      <w:r>
        <w:rPr>
          <w:rFonts w:ascii="Garamond" w:hAnsi="Garamond"/>
        </w:rPr>
        <w:t>,</w:t>
      </w:r>
      <w:r w:rsidRPr="00273662">
        <w:rPr>
          <w:rFonts w:ascii="Garamond" w:hAnsi="Garamond"/>
        </w:rPr>
        <w:t xml:space="preserve">000. </w:t>
      </w:r>
    </w:p>
    <w:p w14:paraId="3F5A8F7C" w14:textId="103F69D5" w:rsidR="00DA06EE" w:rsidRDefault="00DA06EE" w:rsidP="00DA06EE">
      <w:pPr>
        <w:pStyle w:val="ListParagraph"/>
        <w:widowControl w:val="0"/>
        <w:tabs>
          <w:tab w:val="left" w:pos="720"/>
          <w:tab w:val="left" w:pos="1170"/>
        </w:tabs>
        <w:autoSpaceDE w:val="0"/>
        <w:autoSpaceDN w:val="0"/>
        <w:adjustRightInd w:val="0"/>
        <w:jc w:val="both"/>
        <w:rPr>
          <w:rFonts w:ascii="Garamond" w:hAnsi="Garamond"/>
        </w:rPr>
      </w:pPr>
    </w:p>
    <w:p w14:paraId="6BCBD0E4" w14:textId="55517FD7" w:rsidR="00DA06EE" w:rsidRPr="008F0830" w:rsidRDefault="00DA06EE" w:rsidP="00DA06EE">
      <w:pPr>
        <w:pStyle w:val="ListParagraph"/>
        <w:widowControl w:val="0"/>
        <w:tabs>
          <w:tab w:val="left" w:pos="720"/>
          <w:tab w:val="left" w:pos="1170"/>
        </w:tabs>
        <w:autoSpaceDE w:val="0"/>
        <w:autoSpaceDN w:val="0"/>
        <w:adjustRightInd w:val="0"/>
        <w:jc w:val="both"/>
        <w:rPr>
          <w:rFonts w:ascii="Garamond" w:hAnsi="Garamond"/>
        </w:rPr>
      </w:pPr>
      <w:r w:rsidRPr="004D2F16">
        <w:rPr>
          <w:rFonts w:ascii="Garamond" w:hAnsi="Garamond"/>
        </w:rPr>
        <w:t>In accordance with recent published guidance by the IRS, a telephonic Tax Equity and Fiscal Responsibility Act (TEFRA) hearing was held on February 12, 2021.</w:t>
      </w:r>
      <w:r w:rsidR="004D2F16" w:rsidRPr="004D2F16">
        <w:rPr>
          <w:rFonts w:ascii="Garamond" w:hAnsi="Garamond"/>
        </w:rPr>
        <w:t xml:space="preserve"> </w:t>
      </w:r>
      <w:r w:rsidR="004D2F16" w:rsidRPr="004D2F16">
        <w:rPr>
          <w:rFonts w:ascii="Garamond" w:hAnsi="Garamond"/>
        </w:rPr>
        <w:t>The Department has received no letters of support or opposition for this development.</w:t>
      </w:r>
    </w:p>
    <w:p w14:paraId="075BF23E" w14:textId="77777777" w:rsidR="00DA06EE" w:rsidRDefault="00DA06EE" w:rsidP="001852A1">
      <w:pPr>
        <w:pStyle w:val="ListParagraph"/>
        <w:widowControl w:val="0"/>
        <w:tabs>
          <w:tab w:val="left" w:pos="720"/>
          <w:tab w:val="left" w:pos="1170"/>
        </w:tabs>
        <w:autoSpaceDE w:val="0"/>
        <w:autoSpaceDN w:val="0"/>
        <w:adjustRightInd w:val="0"/>
        <w:jc w:val="both"/>
        <w:rPr>
          <w:rFonts w:ascii="Garamond" w:hAnsi="Garamond"/>
        </w:rPr>
      </w:pPr>
    </w:p>
    <w:bookmarkEnd w:id="8"/>
    <w:p w14:paraId="23F235BB" w14:textId="12C9842B" w:rsidR="00E12002" w:rsidRPr="00250583" w:rsidRDefault="00C13F29"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Teresa Morales</w:t>
      </w:r>
      <w:r w:rsidR="00E12002">
        <w:rPr>
          <w:rFonts w:ascii="Garamond" w:hAnsi="Garamond"/>
        </w:rPr>
        <w:t xml:space="preserve"> answered questions from the Board. </w:t>
      </w:r>
    </w:p>
    <w:p w14:paraId="5877C195" w14:textId="77777777" w:rsidR="00E76F65" w:rsidRPr="00EA21B9" w:rsidRDefault="00E76F65" w:rsidP="00E35DDE">
      <w:pPr>
        <w:jc w:val="both"/>
        <w:rPr>
          <w:rFonts w:ascii="Garamond" w:hAnsi="Garamond"/>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01022181" w14:textId="77777777" w:rsidR="006A2141" w:rsidRPr="00CB7D3C" w:rsidRDefault="006A2141" w:rsidP="006A2141">
      <w:pPr>
        <w:numPr>
          <w:ilvl w:val="0"/>
          <w:numId w:val="21"/>
        </w:numPr>
        <w:jc w:val="both"/>
        <w:rPr>
          <w:rFonts w:ascii="Garamond" w:hAnsi="Garamond"/>
          <w:b/>
        </w:rPr>
      </w:pPr>
      <w:r w:rsidRPr="00CB7D3C">
        <w:rPr>
          <w:rFonts w:ascii="Garamond" w:hAnsi="Garamond"/>
          <w:b/>
        </w:rPr>
        <w:t>Public Comment</w:t>
      </w:r>
    </w:p>
    <w:p w14:paraId="49CC1047" w14:textId="77777777" w:rsidR="006A2141" w:rsidRPr="00CB7D3C" w:rsidRDefault="006A2141" w:rsidP="006A2141">
      <w:pPr>
        <w:ind w:left="720"/>
        <w:jc w:val="both"/>
        <w:rPr>
          <w:rFonts w:ascii="Garamond" w:hAnsi="Garamond"/>
          <w:b/>
        </w:rPr>
      </w:pPr>
    </w:p>
    <w:p w14:paraId="34995966" w14:textId="23D652FB" w:rsidR="006A2141" w:rsidRPr="00CB7D3C" w:rsidRDefault="002E7C31" w:rsidP="006A2141">
      <w:pPr>
        <w:ind w:left="720"/>
        <w:jc w:val="both"/>
        <w:rPr>
          <w:rFonts w:ascii="Garamond" w:hAnsi="Garamond"/>
        </w:rPr>
      </w:pPr>
      <w:r>
        <w:rPr>
          <w:rFonts w:ascii="Garamond" w:hAnsi="Garamond"/>
        </w:rPr>
        <w:t>There were no public comments.</w:t>
      </w:r>
    </w:p>
    <w:p w14:paraId="7A0768AE" w14:textId="77777777" w:rsidR="006A2141" w:rsidRPr="00CB7D3C" w:rsidRDefault="006A2141" w:rsidP="006A2141">
      <w:pPr>
        <w:ind w:left="720"/>
        <w:jc w:val="both"/>
        <w:rPr>
          <w:rFonts w:ascii="Garamond" w:hAnsi="Garamond"/>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0C552B6D" w14:textId="3EF2758B" w:rsidR="00EE0C81" w:rsidRPr="00EE0C81" w:rsidRDefault="00EE0C81" w:rsidP="00EE0C81">
      <w:pPr>
        <w:ind w:left="720"/>
        <w:jc w:val="both"/>
        <w:rPr>
          <w:rFonts w:ascii="Garamond" w:hAnsi="Garamond"/>
        </w:rPr>
      </w:pPr>
      <w:r w:rsidRPr="00EE0C81">
        <w:rPr>
          <w:rFonts w:ascii="Garamond" w:hAnsi="Garamond"/>
        </w:rPr>
        <w:t xml:space="preserve">The next Board Meeting is scheduled for </w:t>
      </w:r>
      <w:r w:rsidR="00B74CAB">
        <w:rPr>
          <w:rFonts w:ascii="Garamond" w:hAnsi="Garamond"/>
        </w:rPr>
        <w:t>Thursday</w:t>
      </w:r>
      <w:r w:rsidRPr="00EE0C81">
        <w:rPr>
          <w:rFonts w:ascii="Garamond" w:hAnsi="Garamond"/>
        </w:rPr>
        <w:t xml:space="preserve">, </w:t>
      </w:r>
      <w:r w:rsidR="00B74CAB">
        <w:rPr>
          <w:rFonts w:ascii="Garamond" w:hAnsi="Garamond"/>
        </w:rPr>
        <w:t>March</w:t>
      </w:r>
      <w:r w:rsidRPr="00EE0C81">
        <w:rPr>
          <w:rFonts w:ascii="Garamond" w:hAnsi="Garamond"/>
        </w:rPr>
        <w:t xml:space="preserve"> </w:t>
      </w:r>
      <w:r w:rsidR="00B74CAB">
        <w:rPr>
          <w:rFonts w:ascii="Garamond" w:hAnsi="Garamond"/>
        </w:rPr>
        <w:t>18</w:t>
      </w:r>
      <w:r w:rsidRPr="00EE0C81">
        <w:rPr>
          <w:rFonts w:ascii="Garamond" w:hAnsi="Garamond"/>
        </w:rPr>
        <w:t xml:space="preserve">, 2021 at 10am. </w:t>
      </w:r>
      <w:r w:rsidR="000647EC">
        <w:rPr>
          <w:rFonts w:ascii="Garamond" w:hAnsi="Garamond"/>
        </w:rPr>
        <w:t>There will be an option to attend in person</w:t>
      </w:r>
      <w:r w:rsidR="003E3548">
        <w:rPr>
          <w:rFonts w:ascii="Garamond" w:hAnsi="Garamond"/>
        </w:rPr>
        <w:t xml:space="preserve"> in Room 402 of</w:t>
      </w:r>
      <w:r w:rsidR="000647EC">
        <w:rPr>
          <w:rFonts w:ascii="Garamond" w:hAnsi="Garamond"/>
        </w:rPr>
        <w:t xml:space="preserve"> the Clements building.</w:t>
      </w:r>
    </w:p>
    <w:p w14:paraId="1FEA77C9" w14:textId="77777777" w:rsidR="006A2141" w:rsidRPr="00CB7D3C" w:rsidRDefault="006A2141" w:rsidP="00CB6006">
      <w:pPr>
        <w:pStyle w:val="ListParagraph"/>
        <w:jc w:val="both"/>
        <w:rPr>
          <w:rFonts w:ascii="Garamond" w:hAnsi="Garamond"/>
        </w:rPr>
      </w:pPr>
    </w:p>
    <w:p w14:paraId="23046F29" w14:textId="256E8BEB" w:rsidR="00542BC9" w:rsidRPr="00CB7D3C" w:rsidRDefault="00542BC9" w:rsidP="001F6AF5">
      <w:pPr>
        <w:pStyle w:val="ListParagraph"/>
        <w:jc w:val="both"/>
        <w:rPr>
          <w:rFonts w:ascii="Garamond" w:hAnsi="Garamond"/>
        </w:rPr>
      </w:pPr>
    </w:p>
    <w:p w14:paraId="6F7D4D6E" w14:textId="77777777" w:rsidR="006A2141" w:rsidRPr="00CB7D3C" w:rsidRDefault="006A2141" w:rsidP="006A2141">
      <w:pPr>
        <w:numPr>
          <w:ilvl w:val="0"/>
          <w:numId w:val="21"/>
        </w:numPr>
        <w:jc w:val="both"/>
        <w:rPr>
          <w:rFonts w:ascii="Garamond" w:hAnsi="Garamond"/>
          <w:b/>
        </w:rPr>
      </w:pPr>
      <w:r w:rsidRPr="00CB7D3C">
        <w:rPr>
          <w:rFonts w:ascii="Garamond" w:hAnsi="Garamond"/>
          <w:b/>
        </w:rPr>
        <w:t>Items for Future Agendas</w:t>
      </w:r>
    </w:p>
    <w:p w14:paraId="35106521" w14:textId="77777777" w:rsidR="006A2141" w:rsidRPr="00CB7D3C" w:rsidRDefault="006A2141" w:rsidP="006A2141">
      <w:pPr>
        <w:ind w:left="720"/>
        <w:jc w:val="both"/>
        <w:rPr>
          <w:rFonts w:ascii="Garamond" w:hAnsi="Garamond"/>
          <w:b/>
        </w:rPr>
      </w:pPr>
    </w:p>
    <w:p w14:paraId="74E1A8DE" w14:textId="77777777" w:rsidR="002E7C31" w:rsidRPr="008B385A" w:rsidRDefault="002E7C31" w:rsidP="002E7C31">
      <w:pPr>
        <w:pStyle w:val="ListParagraph"/>
        <w:jc w:val="both"/>
        <w:rPr>
          <w:rFonts w:ascii="Garamond" w:hAnsi="Garamond"/>
        </w:rPr>
      </w:pPr>
      <w:r w:rsidRPr="008B385A">
        <w:rPr>
          <w:rFonts w:ascii="Garamond" w:hAnsi="Garamond"/>
        </w:rPr>
        <w:t xml:space="preserve">A list of future agenda items was distributed to each member of the Board.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D0E94EB" w14:textId="77777777" w:rsidR="00F515EA" w:rsidRDefault="006A2141" w:rsidP="00F515EA">
      <w:pPr>
        <w:numPr>
          <w:ilvl w:val="0"/>
          <w:numId w:val="21"/>
        </w:numPr>
        <w:jc w:val="both"/>
        <w:rPr>
          <w:rFonts w:ascii="Garamond" w:hAnsi="Garamond"/>
          <w:b/>
        </w:rPr>
      </w:pPr>
      <w:r w:rsidRPr="00CB7D3C">
        <w:rPr>
          <w:rFonts w:ascii="Garamond" w:hAnsi="Garamond"/>
          <w:b/>
        </w:rPr>
        <w:lastRenderedPageBreak/>
        <w:t>Report from the Executive Director</w:t>
      </w:r>
    </w:p>
    <w:p w14:paraId="2DBDA9DB" w14:textId="4EE56686" w:rsidR="00B74CAB" w:rsidRPr="00B74CAB" w:rsidRDefault="00B74CAB" w:rsidP="00B74CAB">
      <w:pPr>
        <w:pStyle w:val="ListParagraph"/>
        <w:numPr>
          <w:ilvl w:val="0"/>
          <w:numId w:val="45"/>
        </w:numPr>
        <w:jc w:val="both"/>
        <w:rPr>
          <w:rFonts w:ascii="Garamond" w:hAnsi="Garamond"/>
        </w:rPr>
      </w:pPr>
      <w:r w:rsidRPr="00B74CAB">
        <w:rPr>
          <w:rFonts w:ascii="Garamond" w:hAnsi="Garamond"/>
        </w:rPr>
        <w:t xml:space="preserve">The BRB has received approximately 1,094 local debt issuances for processing during fiscal year 2021. This is a 9% increase (86 transactions) from the amount of local debt issuances received during this time last year.  </w:t>
      </w:r>
    </w:p>
    <w:p w14:paraId="44F56809" w14:textId="77777777" w:rsidR="00B74CAB" w:rsidRPr="00B74CAB" w:rsidRDefault="00B74CAB" w:rsidP="00B74CAB">
      <w:pPr>
        <w:pStyle w:val="ListParagraph"/>
        <w:numPr>
          <w:ilvl w:val="0"/>
          <w:numId w:val="45"/>
        </w:numPr>
        <w:jc w:val="both"/>
        <w:rPr>
          <w:rFonts w:ascii="Garamond" w:hAnsi="Garamond"/>
        </w:rPr>
      </w:pPr>
      <w:r w:rsidRPr="00B74CAB">
        <w:rPr>
          <w:rFonts w:ascii="Garamond" w:hAnsi="Garamond"/>
        </w:rPr>
        <w:t>Staff appeared before the House Appropriations Committee on Monday, March 1, 2021 and the Pensions, Investments &amp; Financial Services Committee on Wednesday, March 3, 2021 to discuss the agency’s budget as well as state and local debt trends.</w:t>
      </w:r>
    </w:p>
    <w:p w14:paraId="15A4FFE8" w14:textId="77777777" w:rsidR="00B74CAB" w:rsidRPr="00B74CAB" w:rsidRDefault="00B74CAB" w:rsidP="00B74CAB">
      <w:pPr>
        <w:pStyle w:val="ListParagraph"/>
        <w:numPr>
          <w:ilvl w:val="0"/>
          <w:numId w:val="45"/>
        </w:numPr>
        <w:jc w:val="both"/>
        <w:rPr>
          <w:rFonts w:ascii="Garamond" w:hAnsi="Garamond"/>
        </w:rPr>
      </w:pPr>
      <w:r w:rsidRPr="00B74CAB">
        <w:rPr>
          <w:rFonts w:ascii="Garamond" w:hAnsi="Garamond"/>
        </w:rPr>
        <w:t>Total Private Activity Bond Program fees collected, as of March 2, 2021, for the 2021 program year are approximately $1,186,662.</w:t>
      </w:r>
    </w:p>
    <w:p w14:paraId="66CC7DD3" w14:textId="77777777" w:rsidR="00B74CAB" w:rsidRPr="00B74CAB" w:rsidRDefault="00B74CAB" w:rsidP="00B74CAB">
      <w:pPr>
        <w:pStyle w:val="ListParagraph"/>
        <w:numPr>
          <w:ilvl w:val="0"/>
          <w:numId w:val="45"/>
        </w:numPr>
        <w:jc w:val="both"/>
        <w:rPr>
          <w:rFonts w:ascii="Garamond" w:hAnsi="Garamond"/>
        </w:rPr>
      </w:pPr>
      <w:r w:rsidRPr="00B74CAB">
        <w:rPr>
          <w:rFonts w:ascii="Garamond" w:hAnsi="Garamond"/>
        </w:rPr>
        <w:t>Staff has started receiving the Semi-Annual State Debt Issuer Reports for FY 2021 as of February 28, 2021. These reports are due by Monday, March 15, 2021. Staff will begin to reconcile the state debt information for the period ending February 28, 2021. Staff will provide the debt totals to the Comptroller’s office in April for the state’s bond appendix.</w:t>
      </w:r>
    </w:p>
    <w:p w14:paraId="1344E1DF" w14:textId="4BDB77BF" w:rsidR="0042019E" w:rsidRPr="00B74CAB" w:rsidRDefault="0042019E" w:rsidP="00B74CAB">
      <w:pPr>
        <w:jc w:val="both"/>
        <w:rPr>
          <w:rFonts w:ascii="Garamond" w:hAnsi="Garamond"/>
          <w:sz w:val="28"/>
          <w:szCs w:val="28"/>
        </w:rPr>
      </w:pPr>
    </w:p>
    <w:p w14:paraId="3D8DBE31" w14:textId="77777777" w:rsidR="006F529B" w:rsidRPr="00F515EA" w:rsidRDefault="006F529B" w:rsidP="00F515EA">
      <w:pPr>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7FD86008" w:rsidR="001B17B3" w:rsidRPr="005A13CE" w:rsidRDefault="006A2141" w:rsidP="001F6AF5">
      <w:pPr>
        <w:pStyle w:val="ListParagraph"/>
        <w:jc w:val="both"/>
        <w:rPr>
          <w:rFonts w:ascii="Garamond" w:hAnsi="Garamond"/>
        </w:rPr>
      </w:pPr>
      <w:r w:rsidRPr="00CB7D3C">
        <w:rPr>
          <w:rFonts w:ascii="Garamond" w:hAnsi="Garamond"/>
        </w:rPr>
        <w:t>There being no further business, the planning session</w:t>
      </w:r>
      <w:r w:rsidRPr="00CB7D3C">
        <w:rPr>
          <w:rFonts w:ascii="Garamond" w:hAnsi="Garamond"/>
          <w:b/>
        </w:rPr>
        <w:t xml:space="preserve"> </w:t>
      </w:r>
      <w:r w:rsidRPr="00CB7D3C">
        <w:rPr>
          <w:rFonts w:ascii="Garamond" w:hAnsi="Garamond"/>
        </w:rPr>
        <w:t>was adjourned at 10:</w:t>
      </w:r>
      <w:r w:rsidR="0054151A">
        <w:rPr>
          <w:rFonts w:ascii="Garamond" w:hAnsi="Garamond"/>
        </w:rPr>
        <w:t>17</w:t>
      </w:r>
      <w:r w:rsidRPr="00CB7D3C">
        <w:rPr>
          <w:rFonts w:ascii="Garamond" w:hAnsi="Garamond"/>
        </w:rPr>
        <w:t xml:space="preserve"> a.m.</w:t>
      </w: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1BBA0F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2A8"/>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4A64"/>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7C"/>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3548"/>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658"/>
    <w:rsid w:val="00420F04"/>
    <w:rsid w:val="004214FB"/>
    <w:rsid w:val="004223D0"/>
    <w:rsid w:val="00422C12"/>
    <w:rsid w:val="00423C52"/>
    <w:rsid w:val="00424A5A"/>
    <w:rsid w:val="0042667C"/>
    <w:rsid w:val="00426CEA"/>
    <w:rsid w:val="00427CFA"/>
    <w:rsid w:val="00427E06"/>
    <w:rsid w:val="0043251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78FE"/>
    <w:rsid w:val="004C1380"/>
    <w:rsid w:val="004C1E3D"/>
    <w:rsid w:val="004C2C9A"/>
    <w:rsid w:val="004C3B30"/>
    <w:rsid w:val="004C428B"/>
    <w:rsid w:val="004C51FB"/>
    <w:rsid w:val="004C565E"/>
    <w:rsid w:val="004C747A"/>
    <w:rsid w:val="004D197C"/>
    <w:rsid w:val="004D2690"/>
    <w:rsid w:val="004D2870"/>
    <w:rsid w:val="004D29AF"/>
    <w:rsid w:val="004D2F16"/>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326"/>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6F44"/>
    <w:rsid w:val="00537021"/>
    <w:rsid w:val="00540014"/>
    <w:rsid w:val="0054151A"/>
    <w:rsid w:val="005416D6"/>
    <w:rsid w:val="00542418"/>
    <w:rsid w:val="005427BD"/>
    <w:rsid w:val="00542BC9"/>
    <w:rsid w:val="00542FC3"/>
    <w:rsid w:val="0054300A"/>
    <w:rsid w:val="0054345D"/>
    <w:rsid w:val="00544615"/>
    <w:rsid w:val="0054473D"/>
    <w:rsid w:val="005454A0"/>
    <w:rsid w:val="005462C3"/>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15A"/>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496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529B"/>
    <w:rsid w:val="006F64DB"/>
    <w:rsid w:val="006F6637"/>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695A"/>
    <w:rsid w:val="007C6C9F"/>
    <w:rsid w:val="007C70A4"/>
    <w:rsid w:val="007D0019"/>
    <w:rsid w:val="007D04A6"/>
    <w:rsid w:val="007D12F0"/>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18B"/>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5FB6"/>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1A39"/>
    <w:rsid w:val="009129E4"/>
    <w:rsid w:val="00913AD8"/>
    <w:rsid w:val="00914B3F"/>
    <w:rsid w:val="00915F8E"/>
    <w:rsid w:val="009166DC"/>
    <w:rsid w:val="00917B83"/>
    <w:rsid w:val="00917F76"/>
    <w:rsid w:val="00922573"/>
    <w:rsid w:val="00922E7E"/>
    <w:rsid w:val="00923047"/>
    <w:rsid w:val="0092615D"/>
    <w:rsid w:val="00930493"/>
    <w:rsid w:val="00934644"/>
    <w:rsid w:val="00936515"/>
    <w:rsid w:val="009365E1"/>
    <w:rsid w:val="00936C66"/>
    <w:rsid w:val="0094009C"/>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1E01"/>
    <w:rsid w:val="009E2F4D"/>
    <w:rsid w:val="009E3676"/>
    <w:rsid w:val="009E377E"/>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4666"/>
    <w:rsid w:val="00B15BA3"/>
    <w:rsid w:val="00B15DF1"/>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47D40"/>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2331"/>
    <w:rsid w:val="00E53770"/>
    <w:rsid w:val="00E5413E"/>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0C81"/>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160B"/>
    <w:rsid w:val="00F936AB"/>
    <w:rsid w:val="00F9396F"/>
    <w:rsid w:val="00F93B33"/>
    <w:rsid w:val="00F95E73"/>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4</Pages>
  <Words>1318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194</cp:revision>
  <cp:lastPrinted>2020-03-19T17:55:00Z</cp:lastPrinted>
  <dcterms:created xsi:type="dcterms:W3CDTF">2019-03-11T17:53:00Z</dcterms:created>
  <dcterms:modified xsi:type="dcterms:W3CDTF">2021-03-09T17:50:00Z</dcterms:modified>
</cp:coreProperties>
</file>